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D2B76" w14:textId="77777777" w:rsidR="00D30F6B" w:rsidRPr="00B106B6" w:rsidRDefault="00D30F6B" w:rsidP="00BA02E9">
      <w:pPr>
        <w:pStyle w:val="corpotesto"/>
        <w:ind w:left="0" w:right="-2"/>
        <w:rPr>
          <w:rFonts w:ascii="Gill Sans MT" w:hAnsi="Gill Sans MT" w:cs="Calibri"/>
          <w:b/>
          <w:smallCaps/>
          <w:sz w:val="24"/>
          <w:szCs w:val="24"/>
        </w:rPr>
      </w:pPr>
      <w:r w:rsidRPr="00B106B6">
        <w:rPr>
          <w:rFonts w:ascii="Gill Sans MT" w:hAnsi="Gill Sans MT" w:cs="Calibri"/>
          <w:b/>
          <w:smallCaps/>
          <w:sz w:val="24"/>
          <w:szCs w:val="24"/>
        </w:rPr>
        <w:t>Visione dell’Azienda</w:t>
      </w:r>
    </w:p>
    <w:p w14:paraId="32D564DB" w14:textId="798C06EF" w:rsidR="00E27061" w:rsidRDefault="00CA797C" w:rsidP="00E27061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 w:rsidRPr="00CA797C">
        <w:rPr>
          <w:rFonts w:ascii="Gill Sans MT" w:hAnsi="Gill Sans MT" w:cs="Calibri"/>
          <w:bCs/>
          <w:sz w:val="24"/>
          <w:lang w:val="en-US"/>
        </w:rPr>
        <w:t xml:space="preserve">MEA Group s.r.l. </w:t>
      </w:r>
      <w:r w:rsidR="00E27061" w:rsidRPr="00CA797C">
        <w:rPr>
          <w:rFonts w:ascii="Gill Sans MT" w:hAnsi="Gill Sans MT" w:cs="Calibri"/>
          <w:bCs/>
          <w:sz w:val="24"/>
          <w:lang w:val="en-US"/>
        </w:rPr>
        <w:t xml:space="preserve"> </w:t>
      </w:r>
      <w:r w:rsidR="00E27061" w:rsidRPr="00B106B6">
        <w:rPr>
          <w:rFonts w:ascii="Gill Sans MT" w:hAnsi="Gill Sans MT" w:cs="Calibri"/>
          <w:bCs/>
          <w:sz w:val="24"/>
        </w:rPr>
        <w:t xml:space="preserve">è </w:t>
      </w:r>
      <w:r>
        <w:rPr>
          <w:rFonts w:ascii="Gill Sans MT" w:hAnsi="Gill Sans MT" w:cs="Calibri"/>
          <w:bCs/>
          <w:sz w:val="24"/>
        </w:rPr>
        <w:t xml:space="preserve">un </w:t>
      </w:r>
      <w:r w:rsidRPr="00CA797C">
        <w:rPr>
          <w:rFonts w:ascii="Gill Sans MT" w:hAnsi="Gill Sans MT" w:cs="Calibri"/>
          <w:bCs/>
          <w:sz w:val="24"/>
        </w:rPr>
        <w:t>partner qualificato, e referenziato, al fine di offrire un servizio di assistenza, tale da contribuire ad una elevata produttività aziendale</w:t>
      </w:r>
      <w:r>
        <w:rPr>
          <w:rFonts w:ascii="Gill Sans MT" w:hAnsi="Gill Sans MT" w:cs="Calibri"/>
          <w:bCs/>
          <w:sz w:val="24"/>
        </w:rPr>
        <w:t xml:space="preserve"> nel mondo della sicurezza sul luogo di lavoro. </w:t>
      </w:r>
    </w:p>
    <w:p w14:paraId="04709E65" w14:textId="7CC4645F" w:rsidR="00CA797C" w:rsidRDefault="00CA797C" w:rsidP="00E27061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 w:rsidRPr="00CA797C">
        <w:rPr>
          <w:rFonts w:ascii="Gill Sans MT" w:hAnsi="Gill Sans MT" w:cs="Calibri"/>
          <w:bCs/>
          <w:sz w:val="24"/>
        </w:rPr>
        <w:t>Il nostro intervento, sia parziale che di completa gestione del servizio di prevenzione è sempre orientato a porre il cliente nelle condizioni di essere pienamente garantito in relazione al rispetto della normativa vigente, a contribuire alla riduzione degli indici di frequenza e di gravità degli infortuni, a prevenire eventi dannosi come incendi o altre emergenze, a sviluppare e promuovere una diffusa cultura della prevenzione.</w:t>
      </w:r>
    </w:p>
    <w:p w14:paraId="66ECF670" w14:textId="7DC5BD41" w:rsidR="00CA797C" w:rsidRPr="00B106B6" w:rsidRDefault="00CA797C" w:rsidP="00E27061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 xml:space="preserve">Questa visione non permette di associare il nostro business in nessun caso a forme di discriminazione e diseguaglianze di genere. </w:t>
      </w:r>
    </w:p>
    <w:p w14:paraId="6609C551" w14:textId="062318CA" w:rsidR="00D30F6B" w:rsidRPr="00B106B6" w:rsidRDefault="00D30F6B" w:rsidP="00BA02E9">
      <w:pPr>
        <w:pStyle w:val="corpotesto"/>
        <w:ind w:left="0" w:right="-2"/>
        <w:rPr>
          <w:rFonts w:ascii="Gill Sans MT" w:hAnsi="Gill Sans MT" w:cs="Calibri"/>
          <w:b/>
          <w:smallCaps/>
          <w:sz w:val="24"/>
          <w:szCs w:val="24"/>
        </w:rPr>
      </w:pPr>
      <w:r w:rsidRPr="00B106B6">
        <w:rPr>
          <w:rFonts w:ascii="Gill Sans MT" w:hAnsi="Gill Sans MT" w:cs="Calibri"/>
          <w:b/>
          <w:smallCaps/>
          <w:sz w:val="24"/>
          <w:szCs w:val="24"/>
        </w:rPr>
        <w:t>Missione dell’Azienda</w:t>
      </w:r>
    </w:p>
    <w:p w14:paraId="7AE8A974" w14:textId="5E2BE4F1" w:rsidR="00E27061" w:rsidRPr="00B106B6" w:rsidRDefault="00CA797C" w:rsidP="00E27061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>MEA GROUP</w:t>
      </w:r>
      <w:r w:rsidR="00E27061" w:rsidRPr="00B106B6">
        <w:rPr>
          <w:rFonts w:ascii="Gill Sans MT" w:hAnsi="Gill Sans MT" w:cs="Calibri"/>
          <w:bCs/>
          <w:sz w:val="24"/>
        </w:rPr>
        <w:t xml:space="preserve"> crede fortemente nella cultura </w:t>
      </w:r>
      <w:r>
        <w:rPr>
          <w:rFonts w:ascii="Gill Sans MT" w:hAnsi="Gill Sans MT" w:cs="Calibri"/>
          <w:bCs/>
          <w:sz w:val="24"/>
        </w:rPr>
        <w:t xml:space="preserve">della sicurezza sul luogo di lavoro che non può dissociarsi in nessun modo </w:t>
      </w:r>
      <w:r w:rsidR="00E27061" w:rsidRPr="00B106B6">
        <w:rPr>
          <w:rFonts w:ascii="Gill Sans MT" w:hAnsi="Gill Sans MT" w:cs="Calibri"/>
          <w:bCs/>
          <w:sz w:val="24"/>
        </w:rPr>
        <w:t>della parità di genere promuovendo e incentivando politiche aziendali che favoriscono pari opportunità</w:t>
      </w:r>
      <w:r>
        <w:rPr>
          <w:rFonts w:ascii="Gill Sans MT" w:hAnsi="Gill Sans MT" w:cs="Calibri"/>
          <w:bCs/>
          <w:sz w:val="24"/>
        </w:rPr>
        <w:t xml:space="preserve">. </w:t>
      </w:r>
      <w:r w:rsidR="00E27061" w:rsidRPr="00B106B6">
        <w:rPr>
          <w:rFonts w:ascii="Gill Sans MT" w:hAnsi="Gill Sans MT" w:cs="Calibri"/>
          <w:bCs/>
          <w:sz w:val="24"/>
        </w:rPr>
        <w:t xml:space="preserve"> </w:t>
      </w:r>
    </w:p>
    <w:p w14:paraId="23FD6104" w14:textId="522B8FED" w:rsidR="00CA797C" w:rsidRDefault="00CA797C" w:rsidP="00E27061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>MEA GROUP</w:t>
      </w:r>
      <w:r w:rsidR="002C1D3A" w:rsidRPr="00B106B6">
        <w:rPr>
          <w:rFonts w:ascii="Gill Sans MT" w:hAnsi="Gill Sans MT" w:cs="Calibri"/>
          <w:bCs/>
          <w:sz w:val="24"/>
        </w:rPr>
        <w:t xml:space="preserve"> </w:t>
      </w:r>
      <w:r>
        <w:rPr>
          <w:rFonts w:ascii="Gill Sans MT" w:hAnsi="Gill Sans MT" w:cs="Calibri"/>
          <w:bCs/>
          <w:sz w:val="24"/>
        </w:rPr>
        <w:t xml:space="preserve">attua al proprio interno una permanente </w:t>
      </w:r>
      <w:r w:rsidR="002C1D3A" w:rsidRPr="00B106B6">
        <w:rPr>
          <w:rFonts w:ascii="Gill Sans MT" w:hAnsi="Gill Sans MT" w:cs="Calibri"/>
          <w:bCs/>
          <w:sz w:val="24"/>
        </w:rPr>
        <w:t>lotta alle discriminazion</w:t>
      </w:r>
      <w:r>
        <w:rPr>
          <w:rFonts w:ascii="Gill Sans MT" w:hAnsi="Gill Sans MT" w:cs="Calibri"/>
          <w:bCs/>
          <w:sz w:val="24"/>
        </w:rPr>
        <w:t xml:space="preserve">i ed una </w:t>
      </w:r>
      <w:r w:rsidR="002C1D3A" w:rsidRPr="00B106B6">
        <w:rPr>
          <w:rFonts w:ascii="Gill Sans MT" w:hAnsi="Gill Sans MT" w:cs="Calibri"/>
          <w:bCs/>
          <w:sz w:val="24"/>
        </w:rPr>
        <w:t xml:space="preserve">tolleranza zero vero le molestie </w:t>
      </w:r>
      <w:r>
        <w:rPr>
          <w:rFonts w:ascii="Gill Sans MT" w:hAnsi="Gill Sans MT" w:cs="Calibri"/>
          <w:bCs/>
          <w:sz w:val="24"/>
        </w:rPr>
        <w:t xml:space="preserve">in ogni processo e servizio erogato. </w:t>
      </w:r>
    </w:p>
    <w:p w14:paraId="6AE1DE61" w14:textId="77777777" w:rsidR="00CA797C" w:rsidRDefault="002C1D3A" w:rsidP="00C61E02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 xml:space="preserve">La mission di </w:t>
      </w:r>
      <w:r w:rsidR="00CA797C">
        <w:rPr>
          <w:rFonts w:ascii="Gill Sans MT" w:hAnsi="Gill Sans MT" w:cs="Calibri"/>
          <w:bCs/>
          <w:sz w:val="24"/>
        </w:rPr>
        <w:t>MEA GROUP</w:t>
      </w:r>
      <w:r w:rsidRPr="00B106B6">
        <w:rPr>
          <w:rFonts w:ascii="Gill Sans MT" w:hAnsi="Gill Sans MT" w:cs="Calibri"/>
          <w:bCs/>
          <w:sz w:val="24"/>
        </w:rPr>
        <w:t xml:space="preserve"> è diffondere sia al proprio interno che all’esterno, attraverso i servizi erogati, </w:t>
      </w:r>
      <w:r w:rsidR="00E27061" w:rsidRPr="00B106B6">
        <w:rPr>
          <w:rFonts w:ascii="Gill Sans MT" w:hAnsi="Gill Sans MT" w:cs="Calibri"/>
          <w:bCs/>
          <w:sz w:val="24"/>
        </w:rPr>
        <w:t>una cultura</w:t>
      </w:r>
      <w:r w:rsidRPr="00B106B6">
        <w:rPr>
          <w:rFonts w:ascii="Gill Sans MT" w:hAnsi="Gill Sans MT" w:cs="Calibri"/>
          <w:bCs/>
          <w:sz w:val="24"/>
        </w:rPr>
        <w:t xml:space="preserve"> aziendale</w:t>
      </w:r>
      <w:r w:rsidR="00E27061" w:rsidRPr="00B106B6">
        <w:rPr>
          <w:rFonts w:ascii="Gill Sans MT" w:hAnsi="Gill Sans MT" w:cs="Calibri"/>
          <w:bCs/>
          <w:sz w:val="24"/>
        </w:rPr>
        <w:t xml:space="preserve"> inclusiva che valorizzi tutte le persone presenti in azienda</w:t>
      </w:r>
      <w:r w:rsidRPr="00B106B6">
        <w:rPr>
          <w:rFonts w:ascii="Gill Sans MT" w:hAnsi="Gill Sans MT" w:cs="Calibri"/>
          <w:bCs/>
          <w:sz w:val="24"/>
        </w:rPr>
        <w:t xml:space="preserve"> </w:t>
      </w:r>
      <w:r w:rsidR="00E27061" w:rsidRPr="00B106B6">
        <w:rPr>
          <w:rFonts w:ascii="Gill Sans MT" w:hAnsi="Gill Sans MT" w:cs="Calibri"/>
          <w:bCs/>
          <w:sz w:val="24"/>
        </w:rPr>
        <w:t>allo stesso modo</w:t>
      </w:r>
      <w:r w:rsidRPr="00B106B6">
        <w:rPr>
          <w:rFonts w:ascii="Gill Sans MT" w:hAnsi="Gill Sans MT" w:cs="Calibri"/>
          <w:bCs/>
          <w:sz w:val="24"/>
        </w:rPr>
        <w:t xml:space="preserve"> e che combatta ogni tipo di molestia e discriminazione. </w:t>
      </w:r>
    </w:p>
    <w:p w14:paraId="27C90D96" w14:textId="369E1D96" w:rsidR="00C53035" w:rsidRPr="00B106B6" w:rsidRDefault="00E27061" w:rsidP="00C61E02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 xml:space="preserve">Creare una cultura di parità di genere in </w:t>
      </w:r>
      <w:r w:rsidR="00CA797C">
        <w:rPr>
          <w:rFonts w:ascii="Gill Sans MT" w:hAnsi="Gill Sans MT" w:cs="Calibri"/>
          <w:bCs/>
          <w:sz w:val="24"/>
        </w:rPr>
        <w:t>MEA GROUP</w:t>
      </w:r>
      <w:r w:rsidRPr="00B106B6">
        <w:rPr>
          <w:rFonts w:ascii="Gill Sans MT" w:hAnsi="Gill Sans MT" w:cs="Calibri"/>
          <w:bCs/>
          <w:sz w:val="24"/>
        </w:rPr>
        <w:t xml:space="preserve"> è </w:t>
      </w:r>
      <w:r w:rsidR="002C1D3A" w:rsidRPr="00B106B6">
        <w:rPr>
          <w:rFonts w:ascii="Gill Sans MT" w:hAnsi="Gill Sans MT" w:cs="Calibri"/>
          <w:bCs/>
          <w:sz w:val="24"/>
        </w:rPr>
        <w:t xml:space="preserve">un </w:t>
      </w:r>
      <w:r w:rsidR="004C27DF" w:rsidRPr="00B106B6">
        <w:rPr>
          <w:rFonts w:ascii="Gill Sans MT" w:hAnsi="Gill Sans MT" w:cs="Calibri"/>
          <w:bCs/>
          <w:sz w:val="24"/>
        </w:rPr>
        <w:t>principio</w:t>
      </w:r>
      <w:r w:rsidR="002C1D3A" w:rsidRPr="00B106B6">
        <w:rPr>
          <w:rFonts w:ascii="Gill Sans MT" w:hAnsi="Gill Sans MT" w:cs="Calibri"/>
          <w:bCs/>
          <w:sz w:val="24"/>
        </w:rPr>
        <w:t xml:space="preserve"> cardine dei propri processi di gestione delle risorse umane, ben consapevole che solo attraverso un personale coinvolto e soddisfatto, un personale tutelato e protetto si possono raggiungere gli obiettivi aziendali e di crescita. </w:t>
      </w:r>
    </w:p>
    <w:p w14:paraId="16D1CBF1" w14:textId="66582179" w:rsidR="00C61E02" w:rsidRPr="00B106B6" w:rsidRDefault="00CA797C" w:rsidP="00C61E02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>MEA GROUP</w:t>
      </w:r>
      <w:r w:rsidR="00C61E02" w:rsidRPr="00B106B6">
        <w:rPr>
          <w:rFonts w:ascii="Gill Sans MT" w:hAnsi="Gill Sans MT" w:cs="Calibri"/>
          <w:bCs/>
          <w:sz w:val="24"/>
        </w:rPr>
        <w:t xml:space="preserve"> si impegna affinché ciascun lavoratore operi all’interno della nostra azienda sia consapevole di vivere in un ambiente sano e sereno e che possa aspirare ad una costante crescita professionale e personale in un contesto altamente inclusivo e che combatte ogni forma di discriminazione e molestia.</w:t>
      </w:r>
    </w:p>
    <w:p w14:paraId="7CFA289B" w14:textId="5759B6DC" w:rsidR="00D30F6B" w:rsidRPr="00B106B6" w:rsidRDefault="00037B89" w:rsidP="003B68AA">
      <w:pPr>
        <w:pStyle w:val="corpotesto"/>
        <w:spacing w:line="240" w:lineRule="auto"/>
        <w:ind w:left="0" w:right="-2"/>
        <w:rPr>
          <w:rFonts w:ascii="Gill Sans MT" w:hAnsi="Gill Sans MT" w:cs="Calibri"/>
          <w:b/>
          <w:smallCaps/>
          <w:sz w:val="24"/>
          <w:szCs w:val="24"/>
        </w:rPr>
      </w:pPr>
      <w:r w:rsidRPr="00B106B6">
        <w:rPr>
          <w:rFonts w:ascii="Gill Sans MT" w:hAnsi="Gill Sans MT" w:cs="Calibri"/>
          <w:b/>
          <w:smallCaps/>
          <w:sz w:val="24"/>
          <w:szCs w:val="24"/>
        </w:rPr>
        <w:t>Politica</w:t>
      </w:r>
      <w:r w:rsidR="00911122" w:rsidRPr="00B106B6">
        <w:rPr>
          <w:rFonts w:ascii="Gill Sans MT" w:hAnsi="Gill Sans MT" w:cs="Calibri"/>
          <w:b/>
          <w:smallCaps/>
          <w:sz w:val="24"/>
          <w:szCs w:val="24"/>
        </w:rPr>
        <w:t xml:space="preserve"> di Gestione del servizio integrato</w:t>
      </w:r>
    </w:p>
    <w:p w14:paraId="23F4B267" w14:textId="1988386C" w:rsidR="00FC5D35" w:rsidRPr="00B106B6" w:rsidRDefault="00D30F6B" w:rsidP="00FC5D35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 xml:space="preserve">L’impegno della Direzione </w:t>
      </w:r>
      <w:r w:rsidR="002C1D3A" w:rsidRPr="00B106B6">
        <w:rPr>
          <w:rFonts w:ascii="Gill Sans MT" w:hAnsi="Gill Sans MT" w:cs="Calibri"/>
          <w:bCs/>
          <w:sz w:val="24"/>
        </w:rPr>
        <w:t xml:space="preserve"> di </w:t>
      </w:r>
      <w:r w:rsidR="00CA797C">
        <w:rPr>
          <w:rFonts w:ascii="Gill Sans MT" w:hAnsi="Gill Sans MT" w:cs="Calibri"/>
          <w:bCs/>
          <w:sz w:val="24"/>
        </w:rPr>
        <w:t>MEA GROUP</w:t>
      </w:r>
      <w:r w:rsidR="002C1D3A" w:rsidRPr="00B106B6">
        <w:rPr>
          <w:rFonts w:ascii="Gill Sans MT" w:hAnsi="Gill Sans MT" w:cs="Calibri"/>
          <w:bCs/>
          <w:sz w:val="24"/>
        </w:rPr>
        <w:t xml:space="preserve"> è </w:t>
      </w:r>
      <w:r w:rsidRPr="00B106B6">
        <w:rPr>
          <w:rFonts w:ascii="Gill Sans MT" w:hAnsi="Gill Sans MT" w:cs="Calibri"/>
          <w:bCs/>
          <w:sz w:val="24"/>
        </w:rPr>
        <w:t xml:space="preserve"> di </w:t>
      </w:r>
      <w:r w:rsidR="002C1D3A" w:rsidRPr="00B106B6">
        <w:rPr>
          <w:rFonts w:ascii="Gill Sans MT" w:hAnsi="Gill Sans MT" w:cs="Calibri"/>
          <w:bCs/>
          <w:sz w:val="24"/>
        </w:rPr>
        <w:t>attuare un sistema di gestione che  promuovere la parità di genere, la diversità e l’inclusione per valorizzare le  risorse umane nella loro diversità e supportare l’empowerment femminile,</w:t>
      </w:r>
      <w:r w:rsidR="00C61E02" w:rsidRPr="00B106B6">
        <w:rPr>
          <w:rFonts w:ascii="Gill Sans MT" w:hAnsi="Gill Sans MT" w:cs="Calibri"/>
          <w:bCs/>
          <w:sz w:val="24"/>
        </w:rPr>
        <w:t xml:space="preserve"> </w:t>
      </w:r>
      <w:r w:rsidR="002C1D3A" w:rsidRPr="00B106B6">
        <w:rPr>
          <w:rFonts w:ascii="Gill Sans MT" w:hAnsi="Gill Sans MT" w:cs="Calibri"/>
          <w:bCs/>
          <w:sz w:val="24"/>
        </w:rPr>
        <w:t>che coinvolge l’attivazione</w:t>
      </w:r>
      <w:r w:rsidR="00C61E02" w:rsidRPr="00B106B6">
        <w:rPr>
          <w:rFonts w:ascii="Gill Sans MT" w:hAnsi="Gill Sans MT" w:cs="Calibri"/>
          <w:bCs/>
          <w:sz w:val="24"/>
        </w:rPr>
        <w:t xml:space="preserve"> di politiche  e prassi che favoriscano </w:t>
      </w:r>
      <w:r w:rsidR="002C1D3A" w:rsidRPr="00B106B6">
        <w:rPr>
          <w:rFonts w:ascii="Gill Sans MT" w:hAnsi="Gill Sans MT" w:cs="Calibri"/>
          <w:bCs/>
          <w:sz w:val="24"/>
        </w:rPr>
        <w:t>opportunità di crescita in azienda e parità di retribuzioni</w:t>
      </w:r>
      <w:r w:rsidR="00C61E02" w:rsidRPr="00B106B6">
        <w:rPr>
          <w:rFonts w:ascii="Gill Sans MT" w:hAnsi="Gill Sans MT" w:cs="Calibri"/>
          <w:bCs/>
          <w:sz w:val="24"/>
        </w:rPr>
        <w:t xml:space="preserve">, </w:t>
      </w:r>
      <w:r w:rsidR="002C1D3A" w:rsidRPr="00B106B6">
        <w:rPr>
          <w:rFonts w:ascii="Gill Sans MT" w:hAnsi="Gill Sans MT" w:cs="Calibri"/>
          <w:bCs/>
          <w:sz w:val="24"/>
        </w:rPr>
        <w:t>gestione della genitorialità</w:t>
      </w:r>
      <w:r w:rsidR="00C61E02" w:rsidRPr="00B106B6">
        <w:rPr>
          <w:rFonts w:ascii="Gill Sans MT" w:hAnsi="Gill Sans MT" w:cs="Calibri"/>
          <w:bCs/>
          <w:sz w:val="24"/>
        </w:rPr>
        <w:t xml:space="preserve">, </w:t>
      </w:r>
      <w:r w:rsidR="002C1D3A" w:rsidRPr="00B106B6">
        <w:rPr>
          <w:rFonts w:ascii="Gill Sans MT" w:hAnsi="Gill Sans MT" w:cs="Calibri"/>
          <w:bCs/>
          <w:sz w:val="24"/>
        </w:rPr>
        <w:t>conciliazione vita-lavoro</w:t>
      </w:r>
      <w:r w:rsidR="00C61E02" w:rsidRPr="00B106B6">
        <w:rPr>
          <w:rFonts w:ascii="Gill Sans MT" w:hAnsi="Gill Sans MT" w:cs="Calibri"/>
          <w:bCs/>
          <w:sz w:val="24"/>
        </w:rPr>
        <w:t xml:space="preserve">, </w:t>
      </w:r>
      <w:r w:rsidR="00911122" w:rsidRPr="00B106B6">
        <w:rPr>
          <w:rFonts w:ascii="Gill Sans MT" w:hAnsi="Gill Sans MT" w:cs="Calibri"/>
          <w:bCs/>
          <w:sz w:val="24"/>
        </w:rPr>
        <w:t>tutela dei diritti e della dignità dei lavoratori</w:t>
      </w:r>
      <w:r w:rsidR="00C61E02" w:rsidRPr="00B106B6">
        <w:rPr>
          <w:rFonts w:ascii="Gill Sans MT" w:hAnsi="Gill Sans MT" w:cs="Calibri"/>
          <w:bCs/>
          <w:sz w:val="24"/>
        </w:rPr>
        <w:t xml:space="preserve"> senza alcuna distinzione di genere, età, provenienza, convinzioni politiche e religiose, orientamento sessuale ed ogni elemento della propria personalità. </w:t>
      </w:r>
      <w:r w:rsidR="00CE434A" w:rsidRPr="00B106B6">
        <w:rPr>
          <w:rFonts w:ascii="Gill Sans MT" w:hAnsi="Gill Sans MT" w:cs="Calibri"/>
          <w:bCs/>
          <w:sz w:val="24"/>
        </w:rPr>
        <w:t xml:space="preserve"> </w:t>
      </w:r>
    </w:p>
    <w:p w14:paraId="505C6B71" w14:textId="77777777" w:rsidR="00C61E02" w:rsidRPr="00B106B6" w:rsidRDefault="00D30F6B" w:rsidP="00BA02E9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 xml:space="preserve">L’impegno che la Direzione si assume è di applicare in prima persona le regole stabilite nel </w:t>
      </w:r>
      <w:r w:rsidR="00C61E02" w:rsidRPr="00B106B6">
        <w:rPr>
          <w:rFonts w:ascii="Gill Sans MT" w:hAnsi="Gill Sans MT" w:cs="Calibri"/>
          <w:bCs/>
          <w:sz w:val="24"/>
        </w:rPr>
        <w:t xml:space="preserve">sistema di gestione della parità di genere, nelle policies attuate, </w:t>
      </w:r>
      <w:r w:rsidRPr="00B106B6">
        <w:rPr>
          <w:rFonts w:ascii="Gill Sans MT" w:hAnsi="Gill Sans MT" w:cs="Calibri"/>
          <w:bCs/>
          <w:sz w:val="24"/>
        </w:rPr>
        <w:t xml:space="preserve">nelle procedure/istruzioni in esso richiamate, e di verificarne l’applicazione da parte di tutto il personale, accertando periodicamente che i requisiti definiti siano sistematicamente applicati e mantenuti nel tempo. </w:t>
      </w:r>
    </w:p>
    <w:p w14:paraId="72CD04B6" w14:textId="3E1C1976" w:rsidR="00D30F6B" w:rsidRPr="00B106B6" w:rsidRDefault="00D30F6B" w:rsidP="00BA02E9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 xml:space="preserve">La Direzione si impegna affinché il </w:t>
      </w:r>
      <w:r w:rsidR="00E41460" w:rsidRPr="00B106B6">
        <w:rPr>
          <w:rFonts w:ascii="Gill Sans MT" w:hAnsi="Gill Sans MT" w:cs="Calibri"/>
          <w:bCs/>
          <w:sz w:val="24"/>
        </w:rPr>
        <w:t>s</w:t>
      </w:r>
      <w:r w:rsidRPr="00B106B6">
        <w:rPr>
          <w:rFonts w:ascii="Gill Sans MT" w:hAnsi="Gill Sans MT" w:cs="Calibri"/>
          <w:bCs/>
          <w:sz w:val="24"/>
        </w:rPr>
        <w:t xml:space="preserve">istema </w:t>
      </w:r>
      <w:r w:rsidR="00C61E02" w:rsidRPr="00B106B6">
        <w:rPr>
          <w:rFonts w:ascii="Gill Sans MT" w:hAnsi="Gill Sans MT" w:cs="Calibri"/>
          <w:bCs/>
          <w:sz w:val="24"/>
        </w:rPr>
        <w:t xml:space="preserve">di gestione della parità di genere </w:t>
      </w:r>
      <w:r w:rsidRPr="00B106B6">
        <w:rPr>
          <w:rFonts w:ascii="Gill Sans MT" w:hAnsi="Gill Sans MT" w:cs="Calibri"/>
          <w:bCs/>
          <w:sz w:val="24"/>
        </w:rPr>
        <w:t>coinvolga tutto il personal</w:t>
      </w:r>
      <w:r w:rsidR="00C61E02" w:rsidRPr="00B106B6">
        <w:rPr>
          <w:rFonts w:ascii="Gill Sans MT" w:hAnsi="Gill Sans MT" w:cs="Calibri"/>
          <w:bCs/>
          <w:sz w:val="24"/>
        </w:rPr>
        <w:t>e e tutti i processi aziendali</w:t>
      </w:r>
      <w:r w:rsidRPr="00B106B6">
        <w:rPr>
          <w:rFonts w:ascii="Gill Sans MT" w:hAnsi="Gill Sans MT" w:cs="Calibri"/>
          <w:bCs/>
          <w:sz w:val="24"/>
        </w:rPr>
        <w:t>, che gli obiettivi siano condivisi da tutti, che il proprio impegno verso</w:t>
      </w:r>
      <w:r w:rsidR="00C61E02" w:rsidRPr="00B106B6">
        <w:rPr>
          <w:rFonts w:ascii="Gill Sans MT" w:hAnsi="Gill Sans MT" w:cs="Calibri"/>
          <w:bCs/>
          <w:sz w:val="24"/>
        </w:rPr>
        <w:t xml:space="preserve"> la parità di genere, la prevenzione di ogni forma di discriminazione e molestia </w:t>
      </w:r>
      <w:r w:rsidRPr="00B106B6">
        <w:rPr>
          <w:rFonts w:ascii="Gill Sans MT" w:hAnsi="Gill Sans MT" w:cs="Calibri"/>
          <w:bCs/>
          <w:sz w:val="24"/>
        </w:rPr>
        <w:t xml:space="preserve">diventi l’impegno di tutti. </w:t>
      </w:r>
    </w:p>
    <w:p w14:paraId="06018405" w14:textId="3CAD0233" w:rsidR="004C27DF" w:rsidRPr="00CA797C" w:rsidRDefault="00D30F6B" w:rsidP="00CA797C">
      <w:pPr>
        <w:pStyle w:val="Rientrocorpodeltesto3"/>
        <w:ind w:left="0" w:right="-2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>La Direzione d</w:t>
      </w:r>
      <w:r w:rsidR="00037B89" w:rsidRPr="00B106B6">
        <w:rPr>
          <w:rFonts w:ascii="Gill Sans MT" w:hAnsi="Gill Sans MT" w:cs="Calibri"/>
          <w:bCs/>
          <w:sz w:val="24"/>
        </w:rPr>
        <w:t xml:space="preserve">elega il Responsabile </w:t>
      </w:r>
      <w:r w:rsidR="003B68AA" w:rsidRPr="00B106B6">
        <w:rPr>
          <w:rFonts w:ascii="Gill Sans MT" w:hAnsi="Gill Sans MT" w:cs="Calibri"/>
          <w:bCs/>
          <w:sz w:val="24"/>
        </w:rPr>
        <w:t>di Gestione del Sistema Integrato (RG</w:t>
      </w:r>
      <w:r w:rsidR="00037B89" w:rsidRPr="00B106B6">
        <w:rPr>
          <w:rFonts w:ascii="Gill Sans MT" w:hAnsi="Gill Sans MT" w:cs="Calibri"/>
          <w:bCs/>
          <w:sz w:val="24"/>
        </w:rPr>
        <w:t>SI</w:t>
      </w:r>
      <w:r w:rsidRPr="00B106B6">
        <w:rPr>
          <w:rFonts w:ascii="Gill Sans MT" w:hAnsi="Gill Sans MT" w:cs="Calibri"/>
          <w:bCs/>
          <w:sz w:val="24"/>
        </w:rPr>
        <w:t xml:space="preserve">) alla gestione </w:t>
      </w:r>
      <w:r w:rsidR="007F2F34" w:rsidRPr="00B106B6">
        <w:rPr>
          <w:rFonts w:ascii="Gill Sans MT" w:hAnsi="Gill Sans MT" w:cs="Calibri"/>
          <w:bCs/>
          <w:sz w:val="24"/>
        </w:rPr>
        <w:t xml:space="preserve">del </w:t>
      </w:r>
      <w:r w:rsidR="00C61E02" w:rsidRPr="00B106B6">
        <w:rPr>
          <w:rFonts w:ascii="Gill Sans MT" w:hAnsi="Gill Sans MT" w:cs="Calibri"/>
          <w:bCs/>
          <w:sz w:val="24"/>
        </w:rPr>
        <w:t xml:space="preserve">sistema di parità di genere </w:t>
      </w:r>
      <w:r w:rsidRPr="00B106B6">
        <w:rPr>
          <w:rFonts w:ascii="Gill Sans MT" w:hAnsi="Gill Sans MT" w:cs="Calibri"/>
          <w:bCs/>
          <w:sz w:val="24"/>
        </w:rPr>
        <w:t xml:space="preserve">affinché, interagendo con organizzazioni, dipendenti aziendali, clienti ed Enti di certificazione esterni, possa garantire l’efficacia e l’efficienza del Sistema. </w:t>
      </w:r>
    </w:p>
    <w:p w14:paraId="3F301FBD" w14:textId="77777777" w:rsidR="004C27DF" w:rsidRDefault="004C27DF" w:rsidP="00BA02E9">
      <w:pPr>
        <w:pStyle w:val="Rientrocorpodeltesto3"/>
        <w:ind w:left="0"/>
        <w:jc w:val="left"/>
        <w:rPr>
          <w:rFonts w:ascii="Gill Sans MT" w:hAnsi="Gill Sans MT" w:cs="Calibri"/>
          <w:b/>
          <w:bCs/>
          <w:sz w:val="24"/>
          <w:u w:val="single"/>
        </w:rPr>
      </w:pPr>
    </w:p>
    <w:p w14:paraId="6C80DF53" w14:textId="674392FD" w:rsidR="00D30F6B" w:rsidRPr="00B106B6" w:rsidRDefault="00B106B6" w:rsidP="00BA02E9">
      <w:pPr>
        <w:pStyle w:val="Rientrocorpodeltesto3"/>
        <w:ind w:left="0"/>
        <w:jc w:val="left"/>
        <w:rPr>
          <w:rFonts w:ascii="Gill Sans MT" w:hAnsi="Gill Sans MT" w:cs="Calibri"/>
          <w:b/>
          <w:bCs/>
          <w:sz w:val="24"/>
          <w:u w:val="single"/>
        </w:rPr>
      </w:pPr>
      <w:r w:rsidRPr="00B106B6">
        <w:rPr>
          <w:rFonts w:ascii="Gill Sans MT" w:hAnsi="Gill Sans MT" w:cs="Calibri"/>
          <w:b/>
          <w:bCs/>
          <w:sz w:val="24"/>
          <w:u w:val="single"/>
        </w:rPr>
        <w:t>O</w:t>
      </w:r>
      <w:r w:rsidR="00CA797C" w:rsidRPr="00CA797C">
        <w:rPr>
          <w:rFonts w:ascii="Gill Sans MT" w:hAnsi="Gill Sans MT" w:cs="Calibri"/>
          <w:b/>
          <w:bCs/>
          <w:smallCaps/>
          <w:sz w:val="24"/>
          <w:u w:val="single"/>
        </w:rPr>
        <w:t xml:space="preserve">biettivi </w:t>
      </w:r>
      <w:r w:rsidRPr="00B106B6">
        <w:rPr>
          <w:rFonts w:ascii="Gill Sans MT" w:hAnsi="Gill Sans MT" w:cs="Calibri"/>
          <w:b/>
          <w:bCs/>
          <w:sz w:val="24"/>
          <w:u w:val="single"/>
        </w:rPr>
        <w:t xml:space="preserve"> </w:t>
      </w:r>
    </w:p>
    <w:p w14:paraId="16B4EC04" w14:textId="77777777" w:rsidR="00B106B6" w:rsidRPr="00B106B6" w:rsidRDefault="00232000" w:rsidP="00B106B6">
      <w:pPr>
        <w:pStyle w:val="Rientrocorpodeltesto3"/>
        <w:numPr>
          <w:ilvl w:val="0"/>
          <w:numId w:val="16"/>
        </w:numPr>
        <w:tabs>
          <w:tab w:val="clear" w:pos="1069"/>
          <w:tab w:val="num" w:pos="426"/>
        </w:tabs>
        <w:ind w:left="426" w:hanging="284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>s</w:t>
      </w:r>
      <w:r w:rsidR="00C61E02" w:rsidRPr="00B106B6">
        <w:rPr>
          <w:rFonts w:ascii="Gill Sans MT" w:hAnsi="Gill Sans MT" w:cs="Calibri"/>
          <w:bCs/>
          <w:sz w:val="24"/>
        </w:rPr>
        <w:t>viluppare un ambiente lavorativo inclusivo, sereno in cui non sussistono discriminazioni di genere</w:t>
      </w:r>
      <w:r w:rsidRPr="00B106B6">
        <w:rPr>
          <w:rFonts w:ascii="Gill Sans MT" w:hAnsi="Gill Sans MT" w:cs="Calibri"/>
          <w:bCs/>
          <w:sz w:val="24"/>
        </w:rPr>
        <w:t xml:space="preserve">; </w:t>
      </w:r>
      <w:r w:rsidR="00C61E02" w:rsidRPr="00B106B6">
        <w:rPr>
          <w:rFonts w:ascii="Gill Sans MT" w:hAnsi="Gill Sans MT" w:cs="Calibri"/>
          <w:bCs/>
          <w:sz w:val="24"/>
        </w:rPr>
        <w:t xml:space="preserve"> </w:t>
      </w:r>
    </w:p>
    <w:p w14:paraId="25C3AA79" w14:textId="249D9CDC" w:rsidR="00B106B6" w:rsidRPr="00B106B6" w:rsidRDefault="00232000" w:rsidP="00B106B6">
      <w:pPr>
        <w:pStyle w:val="Rientrocorpodeltesto3"/>
        <w:numPr>
          <w:ilvl w:val="0"/>
          <w:numId w:val="16"/>
        </w:numPr>
        <w:tabs>
          <w:tab w:val="clear" w:pos="1069"/>
          <w:tab w:val="num" w:pos="426"/>
        </w:tabs>
        <w:ind w:left="426" w:hanging="284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>garantire condizioni di lavoro sempre migliori ed eque per i nostri lavoratori, applicando e rispettando tutte le disposizioni legislative in materia, nazionali ed internazionali, i contratti collettivi, gli impegni sottoscritti d</w:t>
      </w:r>
      <w:r w:rsidR="00B106B6" w:rsidRPr="00B106B6">
        <w:rPr>
          <w:rFonts w:ascii="Gill Sans MT" w:hAnsi="Gill Sans MT" w:cs="Calibri"/>
          <w:bCs/>
          <w:sz w:val="24"/>
        </w:rPr>
        <w:t xml:space="preserve">a </w:t>
      </w:r>
      <w:r w:rsidR="00CA797C">
        <w:rPr>
          <w:rFonts w:ascii="Gill Sans MT" w:hAnsi="Gill Sans MT" w:cs="Calibri"/>
          <w:bCs/>
          <w:sz w:val="24"/>
        </w:rPr>
        <w:t>MEA GROUP</w:t>
      </w:r>
      <w:r w:rsidRPr="00B106B6">
        <w:rPr>
          <w:rFonts w:ascii="Gill Sans MT" w:hAnsi="Gill Sans MT" w:cs="Calibri"/>
          <w:bCs/>
          <w:sz w:val="24"/>
        </w:rPr>
        <w:t xml:space="preserve"> ed i requisiti previsti dagli</w:t>
      </w:r>
      <w:r w:rsidR="00B106B6" w:rsidRPr="00B106B6">
        <w:rPr>
          <w:rFonts w:ascii="Gill Sans MT" w:hAnsi="Gill Sans MT" w:cs="Calibri"/>
          <w:bCs/>
          <w:sz w:val="24"/>
        </w:rPr>
        <w:t xml:space="preserve"> </w:t>
      </w:r>
      <w:r w:rsidRPr="00B106B6">
        <w:rPr>
          <w:rFonts w:ascii="Gill Sans MT" w:hAnsi="Gill Sans MT" w:cs="Calibri"/>
          <w:bCs/>
          <w:sz w:val="24"/>
        </w:rPr>
        <w:t>standard internazionali;</w:t>
      </w:r>
    </w:p>
    <w:p w14:paraId="15E45296" w14:textId="014DEE82" w:rsidR="00232000" w:rsidRPr="00B106B6" w:rsidRDefault="00232000" w:rsidP="00B106B6">
      <w:pPr>
        <w:pStyle w:val="Rientrocorpodeltesto3"/>
        <w:numPr>
          <w:ilvl w:val="0"/>
          <w:numId w:val="16"/>
        </w:numPr>
        <w:tabs>
          <w:tab w:val="clear" w:pos="1069"/>
          <w:tab w:val="num" w:pos="426"/>
        </w:tabs>
        <w:ind w:left="426" w:hanging="284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lastRenderedPageBreak/>
        <w:t>implementare, attuare e mantenere nel tempo il rispetto dei requisiti per la Parità di Genere ed adeguarsi ai nuovi requisiti</w:t>
      </w:r>
      <w:r w:rsidR="00B106B6" w:rsidRPr="00B106B6">
        <w:rPr>
          <w:rFonts w:ascii="Gill Sans MT" w:hAnsi="Gill Sans MT" w:cs="Calibri"/>
          <w:bCs/>
          <w:sz w:val="24"/>
        </w:rPr>
        <w:t xml:space="preserve"> </w:t>
      </w:r>
      <w:r w:rsidRPr="00B106B6">
        <w:rPr>
          <w:rFonts w:ascii="Gill Sans MT" w:hAnsi="Gill Sans MT" w:cs="Calibri"/>
          <w:bCs/>
          <w:sz w:val="24"/>
        </w:rPr>
        <w:t>eventualmente richiesti;</w:t>
      </w:r>
    </w:p>
    <w:p w14:paraId="135F61E5" w14:textId="104D24C2" w:rsidR="00372E82" w:rsidRPr="00B106B6" w:rsidRDefault="00B106B6" w:rsidP="00372E82">
      <w:pPr>
        <w:pStyle w:val="Rientrocorpodeltesto3"/>
        <w:numPr>
          <w:ilvl w:val="0"/>
          <w:numId w:val="16"/>
        </w:numPr>
        <w:tabs>
          <w:tab w:val="clear" w:pos="1069"/>
          <w:tab w:val="num" w:pos="426"/>
        </w:tabs>
        <w:ind w:left="426" w:hanging="284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>a</w:t>
      </w:r>
      <w:r w:rsidR="00372E82" w:rsidRPr="00B106B6">
        <w:rPr>
          <w:rFonts w:ascii="Gill Sans MT" w:hAnsi="Gill Sans MT" w:cs="Calibri"/>
          <w:bCs/>
          <w:sz w:val="24"/>
        </w:rPr>
        <w:t>ssicurare il pieno rispetto della legal compliance in ambito etico, di responsabilità sociale e di rispettare i principi costituzionali di parità ed uguaglianza;</w:t>
      </w:r>
    </w:p>
    <w:p w14:paraId="5DBECFEB" w14:textId="436AE56E" w:rsidR="00372E82" w:rsidRPr="00B106B6" w:rsidRDefault="00372E82" w:rsidP="00372E82">
      <w:pPr>
        <w:pStyle w:val="Rientrocorpodeltesto3"/>
        <w:numPr>
          <w:ilvl w:val="0"/>
          <w:numId w:val="16"/>
        </w:numPr>
        <w:tabs>
          <w:tab w:val="clear" w:pos="1069"/>
          <w:tab w:val="num" w:pos="426"/>
        </w:tabs>
        <w:ind w:left="426" w:hanging="284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 xml:space="preserve">adottare politiche e misure per favorire l’accesso alle posizioni lavorative di </w:t>
      </w:r>
      <w:r w:rsidR="00CA797C">
        <w:rPr>
          <w:rFonts w:ascii="Gill Sans MT" w:hAnsi="Gill Sans MT" w:cs="Calibri"/>
          <w:bCs/>
          <w:sz w:val="24"/>
        </w:rPr>
        <w:t>MEA GROUP</w:t>
      </w:r>
      <w:r w:rsidRPr="00B106B6">
        <w:rPr>
          <w:rFonts w:ascii="Gill Sans MT" w:hAnsi="Gill Sans MT" w:cs="Calibri"/>
          <w:bCs/>
          <w:sz w:val="24"/>
        </w:rPr>
        <w:t xml:space="preserve"> senza alcuna discriminazione di genere</w:t>
      </w:r>
      <w:r w:rsidR="00B106B6" w:rsidRPr="00B106B6">
        <w:rPr>
          <w:rFonts w:ascii="Gill Sans MT" w:hAnsi="Gill Sans MT" w:cs="Calibri"/>
          <w:bCs/>
          <w:sz w:val="24"/>
        </w:rPr>
        <w:t>;</w:t>
      </w:r>
    </w:p>
    <w:p w14:paraId="599E27B8" w14:textId="070B1A25" w:rsidR="00232000" w:rsidRPr="00B106B6" w:rsidRDefault="00B106B6" w:rsidP="00232000">
      <w:pPr>
        <w:pStyle w:val="Rientrocorpodeltesto3"/>
        <w:numPr>
          <w:ilvl w:val="0"/>
          <w:numId w:val="16"/>
        </w:numPr>
        <w:tabs>
          <w:tab w:val="clear" w:pos="1069"/>
          <w:tab w:val="num" w:pos="426"/>
        </w:tabs>
        <w:ind w:left="426" w:hanging="284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>a</w:t>
      </w:r>
      <w:r w:rsidR="00372E82" w:rsidRPr="00B106B6">
        <w:rPr>
          <w:rFonts w:ascii="Gill Sans MT" w:hAnsi="Gill Sans MT" w:cs="Calibri"/>
          <w:bCs/>
          <w:sz w:val="24"/>
        </w:rPr>
        <w:t xml:space="preserve">ttuare policies che prevedano l’effettiva parità tra uomini e donne in </w:t>
      </w:r>
      <w:r w:rsidR="00CA797C">
        <w:rPr>
          <w:rFonts w:ascii="Gill Sans MT" w:hAnsi="Gill Sans MT" w:cs="Calibri"/>
          <w:bCs/>
          <w:sz w:val="24"/>
        </w:rPr>
        <w:t>MEA GROUP</w:t>
      </w:r>
      <w:r w:rsidR="00372E82" w:rsidRPr="00B106B6">
        <w:rPr>
          <w:rFonts w:ascii="Gill Sans MT" w:hAnsi="Gill Sans MT" w:cs="Calibri"/>
          <w:bCs/>
          <w:sz w:val="24"/>
        </w:rPr>
        <w:t>: pari opportunità nell’accesso al lavoro, parità reddituale, pari accesso alle opportunità di carriera e di formazione, piena attuazione del congedo di paternità in linea con le migliori pratiche europee;</w:t>
      </w:r>
      <w:r w:rsidR="00232000" w:rsidRPr="00B106B6">
        <w:rPr>
          <w:rFonts w:ascii="Gill Sans MT" w:hAnsi="Gill Sans MT" w:cs="Calibri"/>
          <w:bCs/>
          <w:sz w:val="24"/>
        </w:rPr>
        <w:t xml:space="preserve"> </w:t>
      </w:r>
    </w:p>
    <w:p w14:paraId="1A4E4894" w14:textId="567E247F" w:rsidR="00C61E02" w:rsidRPr="00B106B6" w:rsidRDefault="00B106B6" w:rsidP="00C61E02">
      <w:pPr>
        <w:pStyle w:val="Rientrocorpodeltesto3"/>
        <w:numPr>
          <w:ilvl w:val="0"/>
          <w:numId w:val="16"/>
        </w:numPr>
        <w:tabs>
          <w:tab w:val="clear" w:pos="1069"/>
          <w:tab w:val="num" w:pos="426"/>
        </w:tabs>
        <w:ind w:left="426" w:hanging="284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>d</w:t>
      </w:r>
      <w:r w:rsidR="00C61E02" w:rsidRPr="00B106B6">
        <w:rPr>
          <w:rFonts w:ascii="Gill Sans MT" w:hAnsi="Gill Sans MT" w:cs="Calibri"/>
          <w:bCs/>
          <w:sz w:val="24"/>
        </w:rPr>
        <w:t>iffondere la cultura dell’inclusione attraverso l’informazione, la formazione, la creazione di eventi formativi e progetti che mettano questi temi al centro dell’attività</w:t>
      </w:r>
      <w:r w:rsidRPr="00B106B6">
        <w:rPr>
          <w:rFonts w:ascii="Gill Sans MT" w:hAnsi="Gill Sans MT" w:cs="Calibri"/>
          <w:bCs/>
          <w:sz w:val="24"/>
        </w:rPr>
        <w:t>;</w:t>
      </w:r>
    </w:p>
    <w:p w14:paraId="518F411F" w14:textId="1ED7C3C5" w:rsidR="00C61E02" w:rsidRPr="00B106B6" w:rsidRDefault="00B106B6" w:rsidP="00C61E02">
      <w:pPr>
        <w:pStyle w:val="Rientrocorpodeltesto3"/>
        <w:numPr>
          <w:ilvl w:val="0"/>
          <w:numId w:val="16"/>
        </w:numPr>
        <w:tabs>
          <w:tab w:val="clear" w:pos="1069"/>
          <w:tab w:val="num" w:pos="426"/>
        </w:tabs>
        <w:ind w:left="426" w:hanging="284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>a</w:t>
      </w:r>
      <w:r w:rsidR="00C61E02" w:rsidRPr="00B106B6">
        <w:rPr>
          <w:rFonts w:ascii="Gill Sans MT" w:hAnsi="Gill Sans MT" w:cs="Calibri"/>
          <w:bCs/>
          <w:sz w:val="24"/>
        </w:rPr>
        <w:t xml:space="preserve">dottare policies per la gestione delle risorse </w:t>
      </w:r>
      <w:r w:rsidR="00372E82" w:rsidRPr="00B106B6">
        <w:rPr>
          <w:rFonts w:ascii="Gill Sans MT" w:hAnsi="Gill Sans MT" w:cs="Calibri"/>
          <w:bCs/>
          <w:sz w:val="24"/>
        </w:rPr>
        <w:t xml:space="preserve">umane, in ogni fase del processo dall’inserimento sino all’uscita della risorsa, che siano inclusive e </w:t>
      </w:r>
      <w:r w:rsidR="00C61E02" w:rsidRPr="00B106B6">
        <w:rPr>
          <w:rFonts w:ascii="Gill Sans MT" w:hAnsi="Gill Sans MT" w:cs="Calibri"/>
          <w:bCs/>
          <w:sz w:val="24"/>
        </w:rPr>
        <w:t>non discriminatorie;</w:t>
      </w:r>
    </w:p>
    <w:p w14:paraId="7FC2296F" w14:textId="1619806B" w:rsidR="00C61E02" w:rsidRPr="00B106B6" w:rsidRDefault="00B106B6" w:rsidP="00C61E02">
      <w:pPr>
        <w:pStyle w:val="Rientrocorpodeltesto3"/>
        <w:numPr>
          <w:ilvl w:val="0"/>
          <w:numId w:val="16"/>
        </w:numPr>
        <w:tabs>
          <w:tab w:val="clear" w:pos="1069"/>
          <w:tab w:val="num" w:pos="426"/>
        </w:tabs>
        <w:ind w:left="426" w:hanging="284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>f</w:t>
      </w:r>
      <w:r w:rsidR="00C61E02" w:rsidRPr="00B106B6">
        <w:rPr>
          <w:rFonts w:ascii="Gill Sans MT" w:hAnsi="Gill Sans MT" w:cs="Calibri"/>
          <w:bCs/>
          <w:sz w:val="24"/>
        </w:rPr>
        <w:t>avori</w:t>
      </w:r>
      <w:r w:rsidR="00372E82" w:rsidRPr="00B106B6">
        <w:rPr>
          <w:rFonts w:ascii="Gill Sans MT" w:hAnsi="Gill Sans MT" w:cs="Calibri"/>
          <w:bCs/>
          <w:sz w:val="24"/>
        </w:rPr>
        <w:t>re con politiche e interventi di miglioramento il raggiungimento dell</w:t>
      </w:r>
      <w:r w:rsidR="00C61E02" w:rsidRPr="00B106B6">
        <w:rPr>
          <w:rFonts w:ascii="Gill Sans MT" w:hAnsi="Gill Sans MT" w:cs="Calibri"/>
          <w:bCs/>
          <w:sz w:val="24"/>
        </w:rPr>
        <w:t>’equilibrio fra lavoro e vita privata;</w:t>
      </w:r>
    </w:p>
    <w:p w14:paraId="170A1D88" w14:textId="57EDD96A" w:rsidR="00B106B6" w:rsidRPr="00B106B6" w:rsidRDefault="00B106B6" w:rsidP="00B106B6">
      <w:pPr>
        <w:pStyle w:val="Rientrocorpodeltesto3"/>
        <w:numPr>
          <w:ilvl w:val="0"/>
          <w:numId w:val="16"/>
        </w:numPr>
        <w:tabs>
          <w:tab w:val="clear" w:pos="1069"/>
          <w:tab w:val="num" w:pos="426"/>
        </w:tabs>
        <w:ind w:left="426" w:hanging="284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>d</w:t>
      </w:r>
      <w:r w:rsidR="00C61E02" w:rsidRPr="00B106B6">
        <w:rPr>
          <w:rFonts w:ascii="Gill Sans MT" w:hAnsi="Gill Sans MT" w:cs="Calibri"/>
          <w:bCs/>
          <w:sz w:val="24"/>
        </w:rPr>
        <w:t>efini</w:t>
      </w:r>
      <w:r w:rsidR="00372E82" w:rsidRPr="00B106B6">
        <w:rPr>
          <w:rFonts w:ascii="Gill Sans MT" w:hAnsi="Gill Sans MT" w:cs="Calibri"/>
          <w:bCs/>
          <w:sz w:val="24"/>
        </w:rPr>
        <w:t>re</w:t>
      </w:r>
      <w:r w:rsidR="00C61E02" w:rsidRPr="00B106B6">
        <w:rPr>
          <w:rFonts w:ascii="Gill Sans MT" w:hAnsi="Gill Sans MT" w:cs="Calibri"/>
          <w:bCs/>
          <w:sz w:val="24"/>
        </w:rPr>
        <w:t xml:space="preserve"> KPI per verificare e misurare le azioni di parità di genere e di inclusione</w:t>
      </w:r>
      <w:r w:rsidR="00372E82" w:rsidRPr="00B106B6">
        <w:rPr>
          <w:rFonts w:ascii="Gill Sans MT" w:hAnsi="Gill Sans MT" w:cs="Calibri"/>
          <w:bCs/>
          <w:sz w:val="24"/>
        </w:rPr>
        <w:t xml:space="preserve"> in coerenza con la norma UNI PDR 125:2022 e migliorare costantemente tali KPI; </w:t>
      </w:r>
      <w:bookmarkStart w:id="0" w:name="_Hlk527711830"/>
    </w:p>
    <w:p w14:paraId="10978125" w14:textId="3B421B2A" w:rsidR="00B106B6" w:rsidRPr="00B106B6" w:rsidRDefault="00B106B6" w:rsidP="00B106B6">
      <w:pPr>
        <w:rPr>
          <w:rFonts w:ascii="Gill Sans MT" w:hAnsi="Gill Sans MT" w:cs="Calibri"/>
          <w:b/>
          <w:sz w:val="24"/>
          <w:szCs w:val="24"/>
          <w:u w:val="single"/>
        </w:rPr>
      </w:pPr>
      <w:r>
        <w:rPr>
          <w:rFonts w:ascii="Gill Sans MT" w:hAnsi="Gill Sans MT" w:cs="Calibri"/>
          <w:b/>
          <w:sz w:val="24"/>
          <w:u w:val="single"/>
        </w:rPr>
        <w:t>I</w:t>
      </w:r>
      <w:r w:rsidR="00CA797C" w:rsidRPr="00CA797C">
        <w:rPr>
          <w:rFonts w:ascii="Gill Sans MT" w:hAnsi="Gill Sans MT" w:cs="Calibri"/>
          <w:b/>
          <w:smallCaps/>
          <w:sz w:val="24"/>
          <w:u w:val="single"/>
        </w:rPr>
        <w:t>mpegni</w:t>
      </w:r>
    </w:p>
    <w:p w14:paraId="4C3F8EEB" w14:textId="46557463" w:rsidR="00B106B6" w:rsidRPr="00B106B6" w:rsidRDefault="00B106B6" w:rsidP="00B106B6">
      <w:pPr>
        <w:pStyle w:val="Rientrocorpodeltesto3"/>
        <w:tabs>
          <w:tab w:val="left" w:pos="567"/>
        </w:tabs>
        <w:ind w:left="0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 xml:space="preserve">Di seguito gli impegni formali di </w:t>
      </w:r>
      <w:r w:rsidR="00CA797C">
        <w:rPr>
          <w:rFonts w:ascii="Gill Sans MT" w:hAnsi="Gill Sans MT" w:cs="Calibri"/>
          <w:bCs/>
          <w:sz w:val="24"/>
        </w:rPr>
        <w:t>MEA GROUP</w:t>
      </w:r>
      <w:r w:rsidRPr="00B106B6">
        <w:rPr>
          <w:rFonts w:ascii="Gill Sans MT" w:hAnsi="Gill Sans MT" w:cs="Calibri"/>
          <w:bCs/>
          <w:sz w:val="24"/>
        </w:rPr>
        <w:t xml:space="preserve"> nei diversi processi/fasi:</w:t>
      </w:r>
    </w:p>
    <w:p w14:paraId="3D5AB4EC" w14:textId="4664934A" w:rsidR="00B106B6" w:rsidRPr="00B106B6" w:rsidRDefault="00B106B6" w:rsidP="00B106B6">
      <w:pPr>
        <w:pStyle w:val="Rientrocorpodeltesto3"/>
        <w:numPr>
          <w:ilvl w:val="0"/>
          <w:numId w:val="25"/>
        </w:numPr>
        <w:tabs>
          <w:tab w:val="left" w:pos="567"/>
        </w:tabs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>Selezione e accesso al lavoro</w:t>
      </w:r>
    </w:p>
    <w:p w14:paraId="5BDB9C9F" w14:textId="4B361A47" w:rsidR="00B106B6" w:rsidRPr="00B106B6" w:rsidRDefault="00B106B6" w:rsidP="00B106B6">
      <w:pPr>
        <w:pStyle w:val="Rientrocorpodeltesto3"/>
        <w:numPr>
          <w:ilvl w:val="0"/>
          <w:numId w:val="26"/>
        </w:numPr>
        <w:tabs>
          <w:tab w:val="left" w:pos="567"/>
          <w:tab w:val="left" w:pos="851"/>
          <w:tab w:val="left" w:pos="1276"/>
        </w:tabs>
        <w:ind w:left="851" w:hanging="425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 xml:space="preserve">valuta </w:t>
      </w:r>
      <w:r>
        <w:rPr>
          <w:rFonts w:ascii="Gill Sans MT" w:hAnsi="Gill Sans MT" w:cs="Calibri"/>
          <w:bCs/>
          <w:sz w:val="24"/>
        </w:rPr>
        <w:t>in modo equo e non discriminatorio il personale che partecipa alle fasi di selezione</w:t>
      </w:r>
    </w:p>
    <w:p w14:paraId="13146644" w14:textId="35B7DC96" w:rsidR="00B106B6" w:rsidRDefault="00B106B6" w:rsidP="00B106B6">
      <w:pPr>
        <w:pStyle w:val="Rientrocorpodeltesto3"/>
        <w:numPr>
          <w:ilvl w:val="0"/>
          <w:numId w:val="26"/>
        </w:numPr>
        <w:tabs>
          <w:tab w:val="left" w:pos="567"/>
          <w:tab w:val="left" w:pos="851"/>
          <w:tab w:val="left" w:pos="1276"/>
        </w:tabs>
        <w:ind w:left="851" w:hanging="425"/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>si impegna a sottolineare l’importanza della meritocrazia</w:t>
      </w:r>
      <w:r>
        <w:rPr>
          <w:rFonts w:ascii="Gill Sans MT" w:hAnsi="Gill Sans MT" w:cs="Calibri"/>
          <w:bCs/>
          <w:sz w:val="24"/>
        </w:rPr>
        <w:t xml:space="preserve"> attraverso criteri di valutazione oggettivi</w:t>
      </w:r>
    </w:p>
    <w:p w14:paraId="41B66B01" w14:textId="7C7F24C0" w:rsidR="00B106B6" w:rsidRDefault="00B106B6" w:rsidP="00B106B6">
      <w:pPr>
        <w:pStyle w:val="Rientrocorpodeltesto3"/>
        <w:numPr>
          <w:ilvl w:val="0"/>
          <w:numId w:val="26"/>
        </w:numPr>
        <w:tabs>
          <w:tab w:val="left" w:pos="567"/>
          <w:tab w:val="left" w:pos="851"/>
          <w:tab w:val="left" w:pos="1276"/>
        </w:tabs>
        <w:ind w:left="851" w:hanging="425"/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>definisce preliminarmente il livello retributivo della risorsa da selezionare</w:t>
      </w:r>
      <w:r w:rsidR="00CA797C">
        <w:rPr>
          <w:rFonts w:ascii="Gill Sans MT" w:hAnsi="Gill Sans MT" w:cs="Calibri"/>
          <w:bCs/>
          <w:sz w:val="24"/>
        </w:rPr>
        <w:t xml:space="preserve">; </w:t>
      </w:r>
    </w:p>
    <w:p w14:paraId="67E74C02" w14:textId="06202900" w:rsidR="00B106B6" w:rsidRDefault="00B106B6" w:rsidP="00B106B6">
      <w:pPr>
        <w:pStyle w:val="Rientrocorpodeltesto3"/>
        <w:numPr>
          <w:ilvl w:val="0"/>
          <w:numId w:val="25"/>
        </w:numPr>
        <w:tabs>
          <w:tab w:val="left" w:pos="567"/>
        </w:tabs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>Progressioni di carriera</w:t>
      </w:r>
    </w:p>
    <w:p w14:paraId="346C98DC" w14:textId="31AA275C" w:rsidR="00B106B6" w:rsidRPr="00597A54" w:rsidRDefault="00B106B6" w:rsidP="00B106B6">
      <w:pPr>
        <w:pStyle w:val="Rientrocorpodeltesto3"/>
        <w:numPr>
          <w:ilvl w:val="0"/>
          <w:numId w:val="29"/>
        </w:numPr>
        <w:tabs>
          <w:tab w:val="left" w:pos="567"/>
          <w:tab w:val="left" w:pos="851"/>
        </w:tabs>
        <w:ind w:left="851" w:hanging="284"/>
        <w:rPr>
          <w:rFonts w:ascii="Gill Sans MT" w:hAnsi="Gill Sans MT" w:cs="Calibri"/>
          <w:bCs/>
          <w:sz w:val="24"/>
        </w:rPr>
      </w:pPr>
      <w:r w:rsidRPr="00597A54">
        <w:rPr>
          <w:rFonts w:ascii="Gill Sans MT" w:hAnsi="Gill Sans MT" w:cs="Calibri"/>
          <w:bCs/>
          <w:sz w:val="24"/>
        </w:rPr>
        <w:t>valuta equamente</w:t>
      </w:r>
      <w:r w:rsidR="00CA797C">
        <w:rPr>
          <w:rFonts w:ascii="Gill Sans MT" w:hAnsi="Gill Sans MT" w:cs="Calibri"/>
          <w:bCs/>
          <w:sz w:val="24"/>
        </w:rPr>
        <w:t xml:space="preserve"> </w:t>
      </w:r>
      <w:r w:rsidR="00597A54" w:rsidRPr="00597A54">
        <w:rPr>
          <w:rFonts w:ascii="Gill Sans MT" w:hAnsi="Gill Sans MT" w:cs="Calibri"/>
          <w:bCs/>
          <w:sz w:val="24"/>
        </w:rPr>
        <w:t xml:space="preserve">le possibili progressioni di carriera ed avanzamenti senza alcuna </w:t>
      </w:r>
      <w:r w:rsidRPr="00597A54">
        <w:rPr>
          <w:rFonts w:ascii="Gill Sans MT" w:hAnsi="Gill Sans MT" w:cs="Calibri"/>
          <w:bCs/>
          <w:sz w:val="24"/>
        </w:rPr>
        <w:t>discriminazione di genere.</w:t>
      </w:r>
    </w:p>
    <w:p w14:paraId="45310BA2" w14:textId="6CC4CF52" w:rsidR="00B106B6" w:rsidRPr="00B106B6" w:rsidRDefault="00B106B6" w:rsidP="00597A54">
      <w:pPr>
        <w:pStyle w:val="Rientrocorpodeltesto3"/>
        <w:numPr>
          <w:ilvl w:val="0"/>
          <w:numId w:val="25"/>
        </w:numPr>
        <w:tabs>
          <w:tab w:val="left" w:pos="567"/>
        </w:tabs>
        <w:rPr>
          <w:rFonts w:ascii="Gill Sans MT" w:hAnsi="Gill Sans MT" w:cs="Calibri"/>
          <w:bCs/>
          <w:sz w:val="24"/>
        </w:rPr>
      </w:pPr>
      <w:r w:rsidRPr="00B106B6">
        <w:rPr>
          <w:rFonts w:ascii="Gill Sans MT" w:hAnsi="Gill Sans MT" w:cs="Calibri"/>
          <w:bCs/>
          <w:sz w:val="24"/>
        </w:rPr>
        <w:t>Organiz</w:t>
      </w:r>
      <w:r w:rsidR="00597A54">
        <w:rPr>
          <w:rFonts w:ascii="Gill Sans MT" w:hAnsi="Gill Sans MT" w:cs="Calibri"/>
          <w:bCs/>
          <w:sz w:val="24"/>
        </w:rPr>
        <w:t>z</w:t>
      </w:r>
      <w:r w:rsidRPr="00B106B6">
        <w:rPr>
          <w:rFonts w:ascii="Gill Sans MT" w:hAnsi="Gill Sans MT" w:cs="Calibri"/>
          <w:bCs/>
          <w:sz w:val="24"/>
        </w:rPr>
        <w:t>a</w:t>
      </w:r>
      <w:r w:rsidR="00597A54">
        <w:rPr>
          <w:rFonts w:ascii="Gill Sans MT" w:hAnsi="Gill Sans MT" w:cs="Calibri"/>
          <w:bCs/>
          <w:sz w:val="24"/>
        </w:rPr>
        <w:t>zione del lavoro</w:t>
      </w:r>
    </w:p>
    <w:p w14:paraId="39E7853F" w14:textId="66E3D84F" w:rsidR="00B106B6" w:rsidRPr="00B106B6" w:rsidRDefault="00CA797C" w:rsidP="00597A54">
      <w:pPr>
        <w:pStyle w:val="Rientrocorpodeltesto3"/>
        <w:tabs>
          <w:tab w:val="left" w:pos="567"/>
        </w:tabs>
        <w:ind w:left="567"/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>MEA GROUP</w:t>
      </w:r>
      <w:r w:rsidR="00597A54">
        <w:rPr>
          <w:rFonts w:ascii="Gill Sans MT" w:hAnsi="Gill Sans MT" w:cs="Calibri"/>
          <w:bCs/>
          <w:sz w:val="24"/>
        </w:rPr>
        <w:t xml:space="preserve"> </w:t>
      </w:r>
      <w:r w:rsidR="00B106B6" w:rsidRPr="00B106B6">
        <w:rPr>
          <w:rFonts w:ascii="Gill Sans MT" w:hAnsi="Gill Sans MT" w:cs="Calibri"/>
          <w:bCs/>
          <w:sz w:val="24"/>
        </w:rPr>
        <w:t>si adopera per migliorare il Work life balance</w:t>
      </w:r>
      <w:r>
        <w:rPr>
          <w:rFonts w:ascii="Gill Sans MT" w:hAnsi="Gill Sans MT" w:cs="Calibri"/>
          <w:bCs/>
          <w:sz w:val="24"/>
        </w:rPr>
        <w:t xml:space="preserve"> </w:t>
      </w:r>
      <w:r w:rsidR="00B106B6" w:rsidRPr="00B106B6">
        <w:rPr>
          <w:rFonts w:ascii="Gill Sans MT" w:hAnsi="Gill Sans MT" w:cs="Calibri"/>
          <w:bCs/>
          <w:sz w:val="24"/>
        </w:rPr>
        <w:t>dei suoi dipendenti in tutte le fasi</w:t>
      </w:r>
      <w:r w:rsidR="00597A54">
        <w:rPr>
          <w:rFonts w:ascii="Gill Sans MT" w:hAnsi="Gill Sans MT" w:cs="Calibri"/>
          <w:bCs/>
          <w:sz w:val="24"/>
        </w:rPr>
        <w:t xml:space="preserve"> </w:t>
      </w:r>
      <w:r w:rsidR="00B106B6" w:rsidRPr="00B106B6">
        <w:rPr>
          <w:rFonts w:ascii="Gill Sans MT" w:hAnsi="Gill Sans MT" w:cs="Calibri"/>
          <w:bCs/>
          <w:sz w:val="24"/>
        </w:rPr>
        <w:t>della vita personale e professionale della persona attraverso</w:t>
      </w:r>
      <w:r w:rsidR="00597A54">
        <w:rPr>
          <w:rFonts w:ascii="Gill Sans MT" w:hAnsi="Gill Sans MT" w:cs="Calibri"/>
          <w:bCs/>
          <w:sz w:val="24"/>
        </w:rPr>
        <w:t xml:space="preserve">: </w:t>
      </w:r>
    </w:p>
    <w:p w14:paraId="5FDFC41F" w14:textId="5AC43C34" w:rsidR="00B106B6" w:rsidRDefault="00B106B6" w:rsidP="00597A54">
      <w:pPr>
        <w:pStyle w:val="Rientrocorpodeltesto3"/>
        <w:numPr>
          <w:ilvl w:val="0"/>
          <w:numId w:val="30"/>
        </w:numPr>
        <w:tabs>
          <w:tab w:val="left" w:pos="567"/>
          <w:tab w:val="left" w:pos="851"/>
          <w:tab w:val="left" w:pos="993"/>
        </w:tabs>
        <w:ind w:left="851" w:hanging="425"/>
        <w:rPr>
          <w:rFonts w:ascii="Gill Sans MT" w:hAnsi="Gill Sans MT" w:cs="Calibri"/>
          <w:bCs/>
          <w:sz w:val="24"/>
        </w:rPr>
      </w:pPr>
      <w:r w:rsidRPr="00597A54">
        <w:rPr>
          <w:rFonts w:ascii="Gill Sans MT" w:hAnsi="Gill Sans MT" w:cs="Calibri"/>
          <w:bCs/>
          <w:sz w:val="24"/>
        </w:rPr>
        <w:t>pianificazione delle riunioni nella fascia oraria centrale della giornata</w:t>
      </w:r>
      <w:r w:rsidR="00597A54" w:rsidRPr="00597A54">
        <w:rPr>
          <w:rFonts w:ascii="Gill Sans MT" w:hAnsi="Gill Sans MT" w:cs="Calibri"/>
          <w:bCs/>
          <w:sz w:val="24"/>
        </w:rPr>
        <w:t xml:space="preserve"> </w:t>
      </w:r>
      <w:r w:rsidRPr="00597A54">
        <w:rPr>
          <w:rFonts w:ascii="Gill Sans MT" w:hAnsi="Gill Sans MT" w:cs="Calibri"/>
          <w:bCs/>
          <w:sz w:val="24"/>
        </w:rPr>
        <w:t>lavorativa,</w:t>
      </w:r>
    </w:p>
    <w:p w14:paraId="110C0B26" w14:textId="60832208" w:rsidR="00B106B6" w:rsidRDefault="00B106B6" w:rsidP="00597A54">
      <w:pPr>
        <w:pStyle w:val="Rientrocorpodeltesto3"/>
        <w:numPr>
          <w:ilvl w:val="0"/>
          <w:numId w:val="30"/>
        </w:numPr>
        <w:tabs>
          <w:tab w:val="left" w:pos="567"/>
          <w:tab w:val="left" w:pos="851"/>
          <w:tab w:val="left" w:pos="993"/>
        </w:tabs>
        <w:ind w:left="851" w:hanging="425"/>
        <w:rPr>
          <w:rFonts w:ascii="Gill Sans MT" w:hAnsi="Gill Sans MT" w:cs="Calibri"/>
          <w:bCs/>
          <w:sz w:val="24"/>
        </w:rPr>
      </w:pPr>
      <w:r w:rsidRPr="00597A54">
        <w:rPr>
          <w:rFonts w:ascii="Gill Sans MT" w:hAnsi="Gill Sans MT" w:cs="Calibri"/>
          <w:bCs/>
          <w:sz w:val="24"/>
        </w:rPr>
        <w:t xml:space="preserve">orario </w:t>
      </w:r>
      <w:r w:rsidR="00597A54">
        <w:rPr>
          <w:rFonts w:ascii="Gill Sans MT" w:hAnsi="Gill Sans MT" w:cs="Calibri"/>
          <w:bCs/>
          <w:sz w:val="24"/>
        </w:rPr>
        <w:t>f</w:t>
      </w:r>
      <w:r w:rsidRPr="00597A54">
        <w:rPr>
          <w:rFonts w:ascii="Gill Sans MT" w:hAnsi="Gill Sans MT" w:cs="Calibri"/>
          <w:bCs/>
          <w:sz w:val="24"/>
        </w:rPr>
        <w:t>lessibile in ingresso e in uscita</w:t>
      </w:r>
      <w:r w:rsidR="00597A54">
        <w:rPr>
          <w:rFonts w:ascii="Gill Sans MT" w:hAnsi="Gill Sans MT" w:cs="Calibri"/>
          <w:bCs/>
          <w:sz w:val="24"/>
        </w:rPr>
        <w:t xml:space="preserve"> per chi opera presso la sede aziendale</w:t>
      </w:r>
    </w:p>
    <w:p w14:paraId="7E2370A1" w14:textId="2AFF8808" w:rsidR="00597A54" w:rsidRDefault="00597A54" w:rsidP="00597A54">
      <w:pPr>
        <w:pStyle w:val="Rientrocorpodeltesto3"/>
        <w:numPr>
          <w:ilvl w:val="0"/>
          <w:numId w:val="30"/>
        </w:numPr>
        <w:tabs>
          <w:tab w:val="left" w:pos="567"/>
          <w:tab w:val="left" w:pos="851"/>
          <w:tab w:val="left" w:pos="993"/>
        </w:tabs>
        <w:ind w:left="851" w:hanging="425"/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 xml:space="preserve">possibilità di ricorrere allo smart working </w:t>
      </w:r>
      <w:r w:rsidR="00CA797C">
        <w:rPr>
          <w:rFonts w:ascii="Gill Sans MT" w:hAnsi="Gill Sans MT" w:cs="Calibri"/>
          <w:bCs/>
          <w:sz w:val="24"/>
        </w:rPr>
        <w:t xml:space="preserve">ove possibile; </w:t>
      </w:r>
    </w:p>
    <w:p w14:paraId="36B0915C" w14:textId="66FC6A67" w:rsidR="00597A54" w:rsidRPr="00597A54" w:rsidRDefault="00597A54" w:rsidP="00597A54">
      <w:pPr>
        <w:pStyle w:val="Rientrocorpodeltesto3"/>
        <w:numPr>
          <w:ilvl w:val="0"/>
          <w:numId w:val="25"/>
        </w:numPr>
        <w:tabs>
          <w:tab w:val="left" w:pos="567"/>
        </w:tabs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>Formazione e crescita delle competenze</w:t>
      </w:r>
    </w:p>
    <w:p w14:paraId="5EB6D946" w14:textId="3E34AEFA" w:rsidR="00597A54" w:rsidRPr="00597A54" w:rsidRDefault="00597A54" w:rsidP="00597A54">
      <w:pPr>
        <w:pStyle w:val="Rientrocorpodeltesto3"/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851" w:hanging="425"/>
        <w:rPr>
          <w:rFonts w:ascii="Gill Sans MT" w:hAnsi="Gill Sans MT" w:cs="Calibri"/>
          <w:bCs/>
          <w:sz w:val="24"/>
        </w:rPr>
      </w:pPr>
      <w:r w:rsidRPr="00597A54">
        <w:rPr>
          <w:rFonts w:ascii="Gill Sans MT" w:hAnsi="Gill Sans MT" w:cs="Calibri"/>
          <w:bCs/>
          <w:sz w:val="24"/>
        </w:rPr>
        <w:t>Garantire un processo di formazione, training, coaching efficace rispetto alle esigenze di conoscenza organizzativa, competenze e sviluppo della consapevolezza</w:t>
      </w:r>
      <w:r>
        <w:rPr>
          <w:rFonts w:ascii="Gill Sans MT" w:hAnsi="Gill Sans MT" w:cs="Calibri"/>
          <w:bCs/>
          <w:sz w:val="24"/>
        </w:rPr>
        <w:t xml:space="preserve"> dei processi operativi</w:t>
      </w:r>
    </w:p>
    <w:p w14:paraId="14AF5740" w14:textId="3159A116" w:rsidR="00597A54" w:rsidRPr="004C27DF" w:rsidRDefault="004C27DF" w:rsidP="00597A54">
      <w:pPr>
        <w:pStyle w:val="Rientrocorpodeltesto3"/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851" w:hanging="425"/>
        <w:rPr>
          <w:rFonts w:ascii="Gill Sans MT" w:hAnsi="Gill Sans MT" w:cs="Calibri"/>
          <w:bCs/>
          <w:sz w:val="24"/>
        </w:rPr>
      </w:pPr>
      <w:r w:rsidRPr="004C27DF">
        <w:rPr>
          <w:rFonts w:ascii="Gill Sans MT" w:hAnsi="Gill Sans MT" w:cs="Calibri"/>
          <w:bCs/>
          <w:sz w:val="24"/>
        </w:rPr>
        <w:t>Favorire l’inserimento lavorativo d</w:t>
      </w:r>
      <w:r w:rsidR="00597A54" w:rsidRPr="004C27DF">
        <w:rPr>
          <w:rFonts w:ascii="Gill Sans MT" w:hAnsi="Gill Sans MT" w:cs="Calibri"/>
          <w:bCs/>
          <w:sz w:val="24"/>
        </w:rPr>
        <w:t>ei nuovi assunti e un efficace</w:t>
      </w:r>
      <w:r w:rsidRPr="004C27DF">
        <w:rPr>
          <w:rFonts w:ascii="Gill Sans MT" w:hAnsi="Gill Sans MT" w:cs="Calibri"/>
          <w:bCs/>
          <w:sz w:val="24"/>
        </w:rPr>
        <w:t xml:space="preserve"> coaching in avvio </w:t>
      </w:r>
      <w:r w:rsidR="00597A54" w:rsidRPr="004C27DF">
        <w:rPr>
          <w:rFonts w:ascii="Gill Sans MT" w:hAnsi="Gill Sans MT" w:cs="Calibri"/>
          <w:bCs/>
          <w:sz w:val="24"/>
        </w:rPr>
        <w:t>del dipendente nell’ambito dell’attività</w:t>
      </w:r>
      <w:r w:rsidRPr="004C27DF">
        <w:rPr>
          <w:rFonts w:ascii="Gill Sans MT" w:hAnsi="Gill Sans MT" w:cs="Calibri"/>
          <w:bCs/>
          <w:sz w:val="24"/>
        </w:rPr>
        <w:t xml:space="preserve"> </w:t>
      </w:r>
      <w:r w:rsidR="00597A54" w:rsidRPr="004C27DF">
        <w:rPr>
          <w:rFonts w:ascii="Gill Sans MT" w:hAnsi="Gill Sans MT" w:cs="Calibri"/>
          <w:bCs/>
          <w:sz w:val="24"/>
        </w:rPr>
        <w:t>lavorativa assegnata;</w:t>
      </w:r>
    </w:p>
    <w:p w14:paraId="4AAF7869" w14:textId="77777777" w:rsidR="004C27DF" w:rsidRDefault="00597A54" w:rsidP="004C27DF">
      <w:pPr>
        <w:pStyle w:val="Rientrocorpodeltesto3"/>
        <w:numPr>
          <w:ilvl w:val="0"/>
          <w:numId w:val="31"/>
        </w:numPr>
        <w:tabs>
          <w:tab w:val="left" w:pos="567"/>
          <w:tab w:val="left" w:pos="851"/>
          <w:tab w:val="left" w:pos="993"/>
        </w:tabs>
        <w:ind w:left="851" w:hanging="425"/>
        <w:rPr>
          <w:rFonts w:ascii="Gill Sans MT" w:hAnsi="Gill Sans MT" w:cs="Calibri"/>
          <w:bCs/>
          <w:sz w:val="24"/>
        </w:rPr>
      </w:pPr>
      <w:r w:rsidRPr="004C27DF">
        <w:rPr>
          <w:rFonts w:ascii="Gill Sans MT" w:hAnsi="Gill Sans MT" w:cs="Calibri"/>
          <w:bCs/>
          <w:sz w:val="24"/>
        </w:rPr>
        <w:t>Assicurare il rispetto delle pari opportunità nel rispetto dei principi di</w:t>
      </w:r>
      <w:r w:rsidR="004C27DF" w:rsidRPr="004C27DF">
        <w:rPr>
          <w:rFonts w:ascii="Gill Sans MT" w:hAnsi="Gill Sans MT" w:cs="Calibri"/>
          <w:bCs/>
          <w:sz w:val="24"/>
        </w:rPr>
        <w:t xml:space="preserve"> </w:t>
      </w:r>
      <w:r w:rsidRPr="004C27DF">
        <w:rPr>
          <w:rFonts w:ascii="Gill Sans MT" w:hAnsi="Gill Sans MT" w:cs="Calibri"/>
          <w:bCs/>
          <w:sz w:val="24"/>
        </w:rPr>
        <w:t>adeguato posizionamento lavorativo adottati dall’organizzazione;</w:t>
      </w:r>
    </w:p>
    <w:p w14:paraId="35BDBEFF" w14:textId="07602E2C" w:rsidR="00597A54" w:rsidRPr="00597A54" w:rsidRDefault="004C27DF" w:rsidP="004C27DF">
      <w:pPr>
        <w:pStyle w:val="Rientrocorpodeltesto3"/>
        <w:numPr>
          <w:ilvl w:val="0"/>
          <w:numId w:val="25"/>
        </w:numPr>
        <w:tabs>
          <w:tab w:val="left" w:pos="567"/>
        </w:tabs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>Gestione delle performance e obiettivi</w:t>
      </w:r>
    </w:p>
    <w:p w14:paraId="59F8551A" w14:textId="246C14EB" w:rsidR="00597A54" w:rsidRPr="004C27DF" w:rsidRDefault="00597A54" w:rsidP="004C27DF">
      <w:pPr>
        <w:pStyle w:val="Rientrocorpodeltesto3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ind w:left="709" w:hanging="283"/>
        <w:rPr>
          <w:rFonts w:ascii="Gill Sans MT" w:hAnsi="Gill Sans MT" w:cs="Calibri"/>
          <w:bCs/>
          <w:sz w:val="24"/>
        </w:rPr>
      </w:pPr>
      <w:r w:rsidRPr="004C27DF">
        <w:rPr>
          <w:rFonts w:ascii="Gill Sans MT" w:hAnsi="Gill Sans MT" w:cs="Calibri"/>
          <w:bCs/>
          <w:sz w:val="24"/>
        </w:rPr>
        <w:t>Creare una cultura meritocratica basata sulle evidenze dei risultati</w:t>
      </w:r>
      <w:r w:rsidR="004C27DF" w:rsidRPr="004C27DF">
        <w:rPr>
          <w:rFonts w:ascii="Gill Sans MT" w:hAnsi="Gill Sans MT" w:cs="Calibri"/>
          <w:bCs/>
          <w:sz w:val="24"/>
        </w:rPr>
        <w:t xml:space="preserve"> </w:t>
      </w:r>
      <w:r w:rsidRPr="004C27DF">
        <w:rPr>
          <w:rFonts w:ascii="Gill Sans MT" w:hAnsi="Gill Sans MT" w:cs="Calibri"/>
          <w:bCs/>
          <w:sz w:val="24"/>
        </w:rPr>
        <w:t>raggiunti e scevra da qualsiasi considerazione legata al genere, alla</w:t>
      </w:r>
      <w:r w:rsidR="004C27DF" w:rsidRPr="004C27DF">
        <w:rPr>
          <w:rFonts w:ascii="Gill Sans MT" w:hAnsi="Gill Sans MT" w:cs="Calibri"/>
          <w:bCs/>
          <w:sz w:val="24"/>
        </w:rPr>
        <w:t xml:space="preserve"> </w:t>
      </w:r>
      <w:r w:rsidRPr="004C27DF">
        <w:rPr>
          <w:rFonts w:ascii="Gill Sans MT" w:hAnsi="Gill Sans MT" w:cs="Calibri"/>
          <w:bCs/>
          <w:sz w:val="24"/>
        </w:rPr>
        <w:t>nazionalità o all’età delle risorse,</w:t>
      </w:r>
    </w:p>
    <w:p w14:paraId="0931039D" w14:textId="3833A917" w:rsidR="004C27DF" w:rsidRDefault="00597A54" w:rsidP="004C27DF">
      <w:pPr>
        <w:pStyle w:val="Rientrocorpodeltesto3"/>
        <w:numPr>
          <w:ilvl w:val="0"/>
          <w:numId w:val="32"/>
        </w:numPr>
        <w:tabs>
          <w:tab w:val="left" w:pos="567"/>
          <w:tab w:val="left" w:pos="709"/>
          <w:tab w:val="left" w:pos="993"/>
        </w:tabs>
        <w:ind w:left="709" w:hanging="283"/>
        <w:rPr>
          <w:rFonts w:ascii="Gill Sans MT" w:hAnsi="Gill Sans MT" w:cs="Calibri"/>
          <w:bCs/>
          <w:sz w:val="24"/>
        </w:rPr>
      </w:pPr>
      <w:r w:rsidRPr="00597A54">
        <w:rPr>
          <w:rFonts w:ascii="Gill Sans MT" w:hAnsi="Gill Sans MT" w:cs="Calibri"/>
          <w:bCs/>
          <w:sz w:val="24"/>
        </w:rPr>
        <w:t xml:space="preserve">Garantire equità di trattamento nelle valutazioni attraverso </w:t>
      </w:r>
      <w:r w:rsidR="004C27DF">
        <w:rPr>
          <w:rFonts w:ascii="Gill Sans MT" w:hAnsi="Gill Sans MT" w:cs="Calibri"/>
          <w:bCs/>
          <w:sz w:val="24"/>
        </w:rPr>
        <w:t>la condivisione dei criteri di valutazione e dei giudizi effettuati</w:t>
      </w:r>
    </w:p>
    <w:p w14:paraId="5893A596" w14:textId="4AA4E8E0" w:rsidR="00597A54" w:rsidRPr="00CA797C" w:rsidRDefault="00CA797C" w:rsidP="004C27DF">
      <w:pPr>
        <w:pStyle w:val="Rientrocorpodeltesto3"/>
        <w:tabs>
          <w:tab w:val="left" w:pos="567"/>
        </w:tabs>
        <w:ind w:left="0"/>
        <w:rPr>
          <w:rFonts w:ascii="Gill Sans MT" w:hAnsi="Gill Sans MT" w:cs="Calibri"/>
          <w:b/>
          <w:smallCaps/>
          <w:sz w:val="24"/>
          <w:u w:val="single"/>
        </w:rPr>
      </w:pPr>
      <w:r>
        <w:rPr>
          <w:rFonts w:ascii="Gill Sans MT" w:hAnsi="Gill Sans MT" w:cs="Calibri"/>
          <w:b/>
          <w:smallCaps/>
          <w:sz w:val="24"/>
          <w:u w:val="single"/>
        </w:rPr>
        <w:t>M</w:t>
      </w:r>
      <w:r w:rsidRPr="00CA797C">
        <w:rPr>
          <w:rFonts w:ascii="Gill Sans MT" w:hAnsi="Gill Sans MT" w:cs="Calibri"/>
          <w:b/>
          <w:smallCaps/>
          <w:sz w:val="24"/>
          <w:u w:val="single"/>
        </w:rPr>
        <w:t xml:space="preserve">isurazione </w:t>
      </w:r>
      <w:proofErr w:type="spellStart"/>
      <w:r w:rsidRPr="00CA797C">
        <w:rPr>
          <w:rFonts w:ascii="Gill Sans MT" w:hAnsi="Gill Sans MT" w:cs="Calibri"/>
          <w:b/>
          <w:smallCaps/>
          <w:sz w:val="24"/>
          <w:u w:val="single"/>
        </w:rPr>
        <w:t>kpi</w:t>
      </w:r>
      <w:proofErr w:type="spellEnd"/>
    </w:p>
    <w:p w14:paraId="4369746F" w14:textId="27C5BB46" w:rsidR="004C27DF" w:rsidRDefault="00CA797C" w:rsidP="004C27DF">
      <w:pPr>
        <w:pStyle w:val="Rientrocorpodeltesto3"/>
        <w:tabs>
          <w:tab w:val="left" w:pos="567"/>
          <w:tab w:val="left" w:pos="851"/>
          <w:tab w:val="left" w:pos="993"/>
        </w:tabs>
        <w:ind w:left="0"/>
        <w:rPr>
          <w:rFonts w:ascii="Gill Sans MT" w:hAnsi="Gill Sans MT" w:cs="Calibri"/>
          <w:bCs/>
          <w:sz w:val="24"/>
        </w:rPr>
      </w:pPr>
      <w:r>
        <w:rPr>
          <w:rFonts w:ascii="Gill Sans MT" w:hAnsi="Gill Sans MT" w:cs="Calibri"/>
          <w:bCs/>
          <w:sz w:val="24"/>
        </w:rPr>
        <w:t>MEA GROUP</w:t>
      </w:r>
      <w:r w:rsidR="004C27DF">
        <w:rPr>
          <w:rFonts w:ascii="Gill Sans MT" w:hAnsi="Gill Sans MT" w:cs="Calibri"/>
          <w:bCs/>
          <w:sz w:val="24"/>
        </w:rPr>
        <w:t xml:space="preserve"> </w:t>
      </w:r>
      <w:r w:rsidR="00597A54" w:rsidRPr="00597A54">
        <w:rPr>
          <w:rFonts w:ascii="Gill Sans MT" w:hAnsi="Gill Sans MT" w:cs="Calibri"/>
          <w:bCs/>
          <w:sz w:val="24"/>
        </w:rPr>
        <w:t>adotta un sistema di monitoraggio per garantire che la parità di genere sia</w:t>
      </w:r>
      <w:r w:rsidR="004C27DF">
        <w:rPr>
          <w:rFonts w:ascii="Gill Sans MT" w:hAnsi="Gill Sans MT" w:cs="Calibri"/>
          <w:bCs/>
          <w:sz w:val="24"/>
        </w:rPr>
        <w:t xml:space="preserve"> </w:t>
      </w:r>
      <w:r w:rsidR="00597A54" w:rsidRPr="00597A54">
        <w:rPr>
          <w:rFonts w:ascii="Gill Sans MT" w:hAnsi="Gill Sans MT" w:cs="Calibri"/>
          <w:bCs/>
          <w:sz w:val="24"/>
        </w:rPr>
        <w:t>gestita adeguatamente</w:t>
      </w:r>
      <w:r w:rsidR="004C27DF">
        <w:rPr>
          <w:rFonts w:ascii="Gill Sans MT" w:hAnsi="Gill Sans MT" w:cs="Calibri"/>
          <w:bCs/>
          <w:sz w:val="24"/>
        </w:rPr>
        <w:t xml:space="preserve"> in conformità con quanto indicato dal punto 5 della Norma UNI PDR 125:2022</w:t>
      </w:r>
    </w:p>
    <w:p w14:paraId="6BAA2ECF" w14:textId="77777777" w:rsidR="00CA797C" w:rsidRDefault="00CA797C">
      <w:pPr>
        <w:pStyle w:val="Rientrocorpodeltesto3"/>
        <w:ind w:left="0"/>
        <w:rPr>
          <w:rFonts w:ascii="Gill Sans MT" w:hAnsi="Gill Sans MT" w:cs="Calibri"/>
          <w:sz w:val="24"/>
        </w:rPr>
      </w:pPr>
    </w:p>
    <w:p w14:paraId="60EB567B" w14:textId="7BFE73B7" w:rsidR="00D30F6B" w:rsidRPr="00B106B6" w:rsidRDefault="00D30F6B">
      <w:pPr>
        <w:pStyle w:val="Rientrocorpodeltesto3"/>
        <w:ind w:left="0"/>
        <w:rPr>
          <w:rFonts w:ascii="Gill Sans MT" w:hAnsi="Gill Sans MT" w:cs="Calibri"/>
          <w:sz w:val="24"/>
        </w:rPr>
      </w:pPr>
      <w:r w:rsidRPr="00B106B6">
        <w:rPr>
          <w:rFonts w:ascii="Gill Sans MT" w:hAnsi="Gill Sans MT" w:cs="Calibri"/>
          <w:sz w:val="24"/>
        </w:rPr>
        <w:t xml:space="preserve">La direzione </w:t>
      </w:r>
      <w:r w:rsidR="00B106B6" w:rsidRPr="00B106B6">
        <w:rPr>
          <w:rFonts w:ascii="Gill Sans MT" w:hAnsi="Gill Sans MT" w:cs="Calibri"/>
          <w:sz w:val="24"/>
        </w:rPr>
        <w:t xml:space="preserve">di </w:t>
      </w:r>
      <w:r w:rsidR="00CA797C">
        <w:rPr>
          <w:rFonts w:ascii="Gill Sans MT" w:hAnsi="Gill Sans MT" w:cs="Calibri"/>
          <w:sz w:val="24"/>
        </w:rPr>
        <w:t>MEA GROUP</w:t>
      </w:r>
      <w:r w:rsidR="00B106B6" w:rsidRPr="00B106B6">
        <w:rPr>
          <w:rFonts w:ascii="Gill Sans MT" w:hAnsi="Gill Sans MT" w:cs="Calibri"/>
          <w:sz w:val="24"/>
        </w:rPr>
        <w:t xml:space="preserve"> </w:t>
      </w:r>
      <w:r w:rsidRPr="00B106B6">
        <w:rPr>
          <w:rFonts w:ascii="Gill Sans MT" w:hAnsi="Gill Sans MT" w:cs="Calibri"/>
          <w:sz w:val="24"/>
        </w:rPr>
        <w:t xml:space="preserve">intende diffondere il Documento di Politica </w:t>
      </w:r>
      <w:r w:rsidR="003B632B" w:rsidRPr="00B106B6">
        <w:rPr>
          <w:rFonts w:ascii="Gill Sans MT" w:hAnsi="Gill Sans MT" w:cs="Calibri"/>
          <w:sz w:val="24"/>
        </w:rPr>
        <w:t xml:space="preserve">di </w:t>
      </w:r>
      <w:r w:rsidR="00B106B6" w:rsidRPr="00B106B6">
        <w:rPr>
          <w:rFonts w:ascii="Gill Sans MT" w:hAnsi="Gill Sans MT" w:cs="Calibri"/>
          <w:sz w:val="24"/>
        </w:rPr>
        <w:t xml:space="preserve">parità di genere </w:t>
      </w:r>
      <w:r w:rsidRPr="00B106B6">
        <w:rPr>
          <w:rFonts w:ascii="Gill Sans MT" w:hAnsi="Gill Sans MT" w:cs="Calibri"/>
          <w:sz w:val="24"/>
        </w:rPr>
        <w:t xml:space="preserve">sia a tutti i propri dipendenti, sia attraverso uno spazio dedicato all’interno del sito aziendale. </w:t>
      </w:r>
    </w:p>
    <w:bookmarkEnd w:id="0"/>
    <w:p w14:paraId="3F619E5A" w14:textId="77777777" w:rsidR="00FC5D35" w:rsidRPr="00B106B6" w:rsidRDefault="00FC5D35">
      <w:pPr>
        <w:pStyle w:val="Rientrocorpodeltesto3"/>
        <w:ind w:left="0"/>
        <w:rPr>
          <w:rFonts w:ascii="Gill Sans MT" w:hAnsi="Gill Sans MT" w:cs="Calibri"/>
          <w:b/>
          <w:bCs/>
          <w:sz w:val="24"/>
        </w:rPr>
      </w:pPr>
    </w:p>
    <w:tbl>
      <w:tblPr>
        <w:tblW w:w="6317" w:type="dxa"/>
        <w:jc w:val="center"/>
        <w:tblLook w:val="01E0" w:firstRow="1" w:lastRow="1" w:firstColumn="1" w:lastColumn="1" w:noHBand="0" w:noVBand="0"/>
      </w:tblPr>
      <w:tblGrid>
        <w:gridCol w:w="2782"/>
        <w:gridCol w:w="3535"/>
      </w:tblGrid>
      <w:tr w:rsidR="00046910" w:rsidRPr="00B106B6" w14:paraId="056B2CB3" w14:textId="77777777" w:rsidTr="004C27DF">
        <w:trPr>
          <w:jc w:val="center"/>
        </w:trPr>
        <w:tc>
          <w:tcPr>
            <w:tcW w:w="2835" w:type="dxa"/>
            <w:vAlign w:val="center"/>
          </w:tcPr>
          <w:p w14:paraId="1F04AB3A" w14:textId="77777777" w:rsidR="00046910" w:rsidRPr="00B106B6" w:rsidRDefault="00046910" w:rsidP="004C27DF">
            <w:pPr>
              <w:pStyle w:val="corpotesto"/>
              <w:ind w:left="0" w:right="-9"/>
              <w:jc w:val="center"/>
              <w:rPr>
                <w:rFonts w:ascii="Gill Sans MT" w:hAnsi="Gill Sans MT" w:cs="Calibri"/>
                <w:bCs/>
                <w:sz w:val="24"/>
                <w:szCs w:val="24"/>
              </w:rPr>
            </w:pPr>
            <w:r w:rsidRPr="00B106B6">
              <w:rPr>
                <w:rFonts w:ascii="Gill Sans MT" w:hAnsi="Gill Sans MT" w:cs="Calibri"/>
                <w:bCs/>
                <w:sz w:val="24"/>
                <w:szCs w:val="24"/>
              </w:rPr>
              <w:t>DATA</w:t>
            </w:r>
          </w:p>
        </w:tc>
        <w:tc>
          <w:tcPr>
            <w:tcW w:w="3482" w:type="dxa"/>
            <w:vAlign w:val="center"/>
          </w:tcPr>
          <w:p w14:paraId="1129A352" w14:textId="77777777" w:rsidR="00046910" w:rsidRPr="00B106B6" w:rsidRDefault="00046910" w:rsidP="00A71B41">
            <w:pPr>
              <w:pStyle w:val="corpotesto"/>
              <w:ind w:left="0"/>
              <w:jc w:val="center"/>
              <w:rPr>
                <w:rFonts w:ascii="Gill Sans MT" w:hAnsi="Gill Sans MT" w:cs="Calibri"/>
                <w:sz w:val="24"/>
                <w:szCs w:val="24"/>
              </w:rPr>
            </w:pPr>
            <w:r w:rsidRPr="00B106B6">
              <w:rPr>
                <w:rFonts w:ascii="Gill Sans MT" w:hAnsi="Gill Sans MT" w:cs="Calibri"/>
                <w:sz w:val="24"/>
                <w:szCs w:val="24"/>
              </w:rPr>
              <w:t>FIRMA DIREZIONE</w:t>
            </w:r>
          </w:p>
        </w:tc>
      </w:tr>
      <w:tr w:rsidR="00046910" w:rsidRPr="00B106B6" w14:paraId="290ABC73" w14:textId="77777777" w:rsidTr="004C27DF">
        <w:trPr>
          <w:jc w:val="center"/>
        </w:trPr>
        <w:tc>
          <w:tcPr>
            <w:tcW w:w="2835" w:type="dxa"/>
            <w:vAlign w:val="center"/>
          </w:tcPr>
          <w:p w14:paraId="7B9E936F" w14:textId="52A11496" w:rsidR="00A5365F" w:rsidRPr="00B106B6" w:rsidRDefault="00F027D2" w:rsidP="004C27DF">
            <w:pPr>
              <w:pStyle w:val="corpotesto"/>
              <w:ind w:left="0" w:right="-9"/>
              <w:jc w:val="center"/>
              <w:rPr>
                <w:rFonts w:ascii="Gill Sans MT" w:hAnsi="Gill Sans MT" w:cs="Calibri"/>
                <w:bCs/>
                <w:sz w:val="24"/>
                <w:szCs w:val="24"/>
              </w:rPr>
            </w:pPr>
            <w:r w:rsidRPr="00B106B6">
              <w:rPr>
                <w:rFonts w:ascii="Gill Sans MT" w:hAnsi="Gill Sans MT" w:cs="Calibri"/>
                <w:bCs/>
                <w:sz w:val="24"/>
                <w:szCs w:val="24"/>
              </w:rPr>
              <w:t>10</w:t>
            </w:r>
            <w:r w:rsidR="00836286" w:rsidRPr="00B106B6">
              <w:rPr>
                <w:rFonts w:ascii="Gill Sans MT" w:hAnsi="Gill Sans MT" w:cs="Calibri"/>
                <w:bCs/>
                <w:sz w:val="24"/>
                <w:szCs w:val="24"/>
              </w:rPr>
              <w:t>.</w:t>
            </w:r>
            <w:r w:rsidRPr="00B106B6">
              <w:rPr>
                <w:rFonts w:ascii="Gill Sans MT" w:hAnsi="Gill Sans MT" w:cs="Calibri"/>
                <w:bCs/>
                <w:sz w:val="24"/>
                <w:szCs w:val="24"/>
              </w:rPr>
              <w:t>01</w:t>
            </w:r>
            <w:r w:rsidR="00A5365F" w:rsidRPr="00B106B6">
              <w:rPr>
                <w:rFonts w:ascii="Gill Sans MT" w:hAnsi="Gill Sans MT" w:cs="Calibri"/>
                <w:bCs/>
                <w:sz w:val="24"/>
                <w:szCs w:val="24"/>
              </w:rPr>
              <w:t>.20</w:t>
            </w:r>
            <w:r w:rsidR="00D0544A" w:rsidRPr="00B106B6">
              <w:rPr>
                <w:rFonts w:ascii="Gill Sans MT" w:hAnsi="Gill Sans MT" w:cs="Calibri"/>
                <w:bCs/>
                <w:sz w:val="24"/>
                <w:szCs w:val="24"/>
              </w:rPr>
              <w:t>2</w:t>
            </w:r>
            <w:r w:rsidR="00740978" w:rsidRPr="00B106B6">
              <w:rPr>
                <w:rFonts w:ascii="Gill Sans MT" w:hAnsi="Gill Sans MT" w:cs="Calibri"/>
                <w:bCs/>
                <w:sz w:val="24"/>
                <w:szCs w:val="24"/>
              </w:rPr>
              <w:t>3</w:t>
            </w:r>
          </w:p>
        </w:tc>
        <w:tc>
          <w:tcPr>
            <w:tcW w:w="3482" w:type="dxa"/>
            <w:vAlign w:val="center"/>
          </w:tcPr>
          <w:p w14:paraId="0D8B0350" w14:textId="2786A1DC" w:rsidR="00046910" w:rsidRPr="00B106B6" w:rsidRDefault="00B106B6" w:rsidP="00A71B41">
            <w:pPr>
              <w:pStyle w:val="corpotesto"/>
              <w:ind w:left="0"/>
              <w:jc w:val="center"/>
              <w:rPr>
                <w:rFonts w:ascii="Gill Sans MT" w:hAnsi="Gill Sans MT" w:cs="Calibri"/>
                <w:sz w:val="24"/>
                <w:szCs w:val="24"/>
              </w:rPr>
            </w:pPr>
            <w:r w:rsidRPr="00B106B6">
              <w:rPr>
                <w:rFonts w:cs="Tahoma"/>
                <w:noProof/>
                <w:sz w:val="24"/>
                <w:szCs w:val="24"/>
              </w:rPr>
              <w:drawing>
                <wp:inline distT="0" distB="0" distL="0" distR="0" wp14:anchorId="72FC4B16" wp14:editId="6801311D">
                  <wp:extent cx="1567603" cy="401459"/>
                  <wp:effectExtent l="0" t="0" r="0" b="0"/>
                  <wp:docPr id="5" name="Immagine 5" descr="firma di dav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firma di dav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85" cy="410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EC5DF3" w14:textId="70A87CEF" w:rsidR="00D30F6B" w:rsidRPr="00B106B6" w:rsidRDefault="00D30F6B" w:rsidP="00046910">
      <w:pPr>
        <w:pStyle w:val="corpotesto"/>
        <w:ind w:left="0"/>
        <w:rPr>
          <w:rFonts w:ascii="Gill Sans MT" w:hAnsi="Gill Sans MT" w:cs="Calibri"/>
          <w:sz w:val="24"/>
          <w:szCs w:val="24"/>
        </w:rPr>
      </w:pPr>
    </w:p>
    <w:sectPr w:rsidR="00D30F6B" w:rsidRPr="00B106B6" w:rsidSect="00B106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851" w:bottom="726" w:left="851" w:header="720" w:footer="720" w:gutter="0"/>
      <w:cols w:num="2"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AFA5C" w14:textId="77777777" w:rsidR="0070311E" w:rsidRDefault="0070311E">
      <w:r>
        <w:separator/>
      </w:r>
    </w:p>
  </w:endnote>
  <w:endnote w:type="continuationSeparator" w:id="0">
    <w:p w14:paraId="611FAEEA" w14:textId="77777777" w:rsidR="0070311E" w:rsidRDefault="0070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Type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468B7" w14:textId="77777777" w:rsidR="00BF308D" w:rsidRDefault="00BF30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2EE48" w14:textId="77777777" w:rsidR="00BF308D" w:rsidRDefault="00BF30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F61E" w14:textId="77777777" w:rsidR="00BF308D" w:rsidRDefault="00BF30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91B17" w14:textId="77777777" w:rsidR="0070311E" w:rsidRDefault="0070311E">
      <w:r>
        <w:separator/>
      </w:r>
    </w:p>
  </w:footnote>
  <w:footnote w:type="continuationSeparator" w:id="0">
    <w:p w14:paraId="7980009A" w14:textId="77777777" w:rsidR="0070311E" w:rsidRDefault="0070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98DEA" w14:textId="77777777" w:rsidR="00BF308D" w:rsidRDefault="00BF30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4"/>
      <w:gridCol w:w="6612"/>
      <w:gridCol w:w="1011"/>
      <w:gridCol w:w="821"/>
    </w:tblGrid>
    <w:tr w:rsidR="00FC5D35" w:rsidRPr="0021295D" w14:paraId="0DE0DA6F" w14:textId="77777777" w:rsidTr="00E27061">
      <w:trPr>
        <w:cantSplit/>
        <w:trHeight w:val="272"/>
        <w:jc w:val="center"/>
      </w:trPr>
      <w:tc>
        <w:tcPr>
          <w:tcW w:w="856" w:type="pct"/>
          <w:vMerge w:val="restart"/>
          <w:tcBorders>
            <w:top w:val="single" w:sz="6" w:space="0" w:color="auto"/>
            <w:left w:val="single" w:sz="6" w:space="0" w:color="auto"/>
            <w:bottom w:val="single" w:sz="2" w:space="0" w:color="808080"/>
            <w:right w:val="single" w:sz="2" w:space="0" w:color="808080"/>
          </w:tcBorders>
          <w:vAlign w:val="center"/>
        </w:tcPr>
        <w:p w14:paraId="5B3CF8A4" w14:textId="34AA68DF" w:rsidR="00FC5D35" w:rsidRPr="0021295D" w:rsidRDefault="00CA797C" w:rsidP="00F41923">
          <w:pPr>
            <w:pStyle w:val="Intestazione"/>
            <w:jc w:val="center"/>
            <w:rPr>
              <w:rFonts w:ascii="Candara" w:hAnsi="Candara" w:cs="Tahoma"/>
              <w:sz w:val="18"/>
            </w:rPr>
          </w:pPr>
          <w:r>
            <w:rPr>
              <w:noProof/>
            </w:rPr>
            <w:drawing>
              <wp:inline distT="0" distB="0" distL="0" distR="0" wp14:anchorId="0885F33B" wp14:editId="15D0C519">
                <wp:extent cx="1018540" cy="404495"/>
                <wp:effectExtent l="0" t="0" r="0" b="0"/>
                <wp:docPr id="279772878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9772878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540" cy="404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5" w:type="pct"/>
          <w:tcBorders>
            <w:top w:val="single" w:sz="6" w:space="0" w:color="auto"/>
            <w:left w:val="single" w:sz="2" w:space="0" w:color="808080"/>
            <w:bottom w:val="single" w:sz="2" w:space="0" w:color="808080"/>
            <w:right w:val="single" w:sz="4" w:space="0" w:color="auto"/>
          </w:tcBorders>
          <w:shd w:val="clear" w:color="auto" w:fill="1F497D" w:themeFill="text2"/>
          <w:vAlign w:val="center"/>
        </w:tcPr>
        <w:p w14:paraId="4D1B83D8" w14:textId="63B839E8" w:rsidR="00FC5D35" w:rsidRPr="004E2375" w:rsidRDefault="00FC5D35" w:rsidP="00F41923">
          <w:pPr>
            <w:pStyle w:val="Intestazione"/>
            <w:jc w:val="center"/>
            <w:rPr>
              <w:rFonts w:ascii="Candara" w:hAnsi="Candara" w:cs="Tahoma"/>
              <w:color w:val="FFFFFF" w:themeColor="background1"/>
              <w:sz w:val="18"/>
            </w:rPr>
          </w:pPr>
          <w:r w:rsidRPr="004E2375">
            <w:rPr>
              <w:rFonts w:ascii="Candara" w:hAnsi="Candara" w:cs="Tahoma"/>
              <w:color w:val="FFFFFF" w:themeColor="background1"/>
              <w:sz w:val="18"/>
            </w:rPr>
            <w:t>Livello Documento: Allegato al Manuale</w:t>
          </w:r>
          <w:r w:rsidR="00E27061">
            <w:rPr>
              <w:rFonts w:ascii="Candara" w:hAnsi="Candara" w:cs="Tahoma"/>
              <w:color w:val="FFFFFF" w:themeColor="background1"/>
              <w:sz w:val="18"/>
            </w:rPr>
            <w:t xml:space="preserve"> di parità di genere</w:t>
          </w:r>
        </w:p>
      </w:tc>
      <w:tc>
        <w:tcPr>
          <w:tcW w:w="496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1F497D" w:themeFill="text2"/>
          <w:vAlign w:val="center"/>
        </w:tcPr>
        <w:p w14:paraId="339DCE43" w14:textId="77777777" w:rsidR="00FC5D35" w:rsidRPr="004E2375" w:rsidRDefault="00FC5D35" w:rsidP="00F41923">
          <w:pPr>
            <w:pStyle w:val="Intestazione"/>
            <w:jc w:val="center"/>
            <w:rPr>
              <w:rFonts w:ascii="Candara" w:hAnsi="Candara" w:cs="Tahoma"/>
              <w:color w:val="FFFFFF" w:themeColor="background1"/>
              <w:sz w:val="18"/>
            </w:rPr>
          </w:pPr>
          <w:r w:rsidRPr="004E2375">
            <w:rPr>
              <w:rFonts w:ascii="Candara" w:hAnsi="Candara" w:cs="Tahoma"/>
              <w:color w:val="FFFFFF" w:themeColor="background1"/>
              <w:sz w:val="18"/>
            </w:rPr>
            <w:t>Codice Doc</w:t>
          </w:r>
        </w:p>
      </w:tc>
      <w:tc>
        <w:tcPr>
          <w:tcW w:w="403" w:type="pct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6" w:space="0" w:color="auto"/>
          </w:tcBorders>
          <w:vAlign w:val="center"/>
        </w:tcPr>
        <w:p w14:paraId="47FE9D2E" w14:textId="77777777" w:rsidR="00FC5D35" w:rsidRPr="0021295D" w:rsidRDefault="00FC5D35" w:rsidP="00F41923">
          <w:pPr>
            <w:pStyle w:val="Intestazione"/>
            <w:jc w:val="center"/>
            <w:rPr>
              <w:rFonts w:ascii="Candara" w:hAnsi="Candara" w:cs="Tahoma"/>
              <w:b/>
            </w:rPr>
          </w:pPr>
          <w:r w:rsidRPr="0021295D">
            <w:rPr>
              <w:rFonts w:ascii="Candara" w:hAnsi="Candara" w:cs="Tahoma"/>
              <w:b/>
            </w:rPr>
            <w:t>ALL. 1</w:t>
          </w:r>
        </w:p>
      </w:tc>
    </w:tr>
    <w:tr w:rsidR="00823AED" w:rsidRPr="0021295D" w14:paraId="7C801AF6" w14:textId="77777777" w:rsidTr="00E27061">
      <w:trPr>
        <w:cantSplit/>
        <w:trHeight w:val="220"/>
        <w:jc w:val="center"/>
      </w:trPr>
      <w:tc>
        <w:tcPr>
          <w:tcW w:w="856" w:type="pct"/>
          <w:vMerge/>
          <w:tcBorders>
            <w:top w:val="single" w:sz="2" w:space="0" w:color="808080"/>
            <w:left w:val="single" w:sz="6" w:space="0" w:color="auto"/>
            <w:bottom w:val="single" w:sz="2" w:space="0" w:color="808080"/>
            <w:right w:val="single" w:sz="2" w:space="0" w:color="808080"/>
          </w:tcBorders>
          <w:vAlign w:val="center"/>
        </w:tcPr>
        <w:p w14:paraId="06289D4F" w14:textId="77777777" w:rsidR="00823AED" w:rsidRPr="0021295D" w:rsidRDefault="00823AED" w:rsidP="00F41923">
          <w:pPr>
            <w:rPr>
              <w:rFonts w:ascii="Candara" w:hAnsi="Candara" w:cs="Tahoma"/>
              <w:sz w:val="18"/>
            </w:rPr>
          </w:pPr>
        </w:p>
      </w:tc>
      <w:tc>
        <w:tcPr>
          <w:tcW w:w="3245" w:type="pct"/>
          <w:tcBorders>
            <w:top w:val="single" w:sz="2" w:space="0" w:color="808080"/>
            <w:left w:val="single" w:sz="2" w:space="0" w:color="808080"/>
            <w:right w:val="single" w:sz="4" w:space="0" w:color="auto"/>
          </w:tcBorders>
          <w:shd w:val="clear" w:color="auto" w:fill="auto"/>
          <w:vAlign w:val="center"/>
        </w:tcPr>
        <w:p w14:paraId="5F279007" w14:textId="45AC3F01" w:rsidR="00823AED" w:rsidRPr="0021295D" w:rsidRDefault="00E27061" w:rsidP="00F41923">
          <w:pPr>
            <w:pStyle w:val="Intestazione"/>
            <w:jc w:val="center"/>
            <w:rPr>
              <w:rFonts w:ascii="Candara" w:hAnsi="Candara" w:cs="Tahoma"/>
              <w:b/>
              <w:bCs/>
              <w:sz w:val="28"/>
              <w:szCs w:val="28"/>
            </w:rPr>
          </w:pPr>
          <w:r w:rsidRPr="00CE434A">
            <w:rPr>
              <w:rFonts w:ascii="Candara" w:hAnsi="Candara" w:cs="Tahoma"/>
              <w:b/>
              <w:bCs/>
              <w:sz w:val="32"/>
              <w:szCs w:val="28"/>
            </w:rPr>
            <w:t xml:space="preserve">POLITICA </w:t>
          </w:r>
          <w:r>
            <w:rPr>
              <w:rFonts w:ascii="Candara" w:hAnsi="Candara" w:cs="Tahoma"/>
              <w:b/>
              <w:bCs/>
              <w:sz w:val="32"/>
              <w:szCs w:val="28"/>
            </w:rPr>
            <w:t>DELLA PARITÀ DI GENERE</w:t>
          </w:r>
        </w:p>
      </w:tc>
      <w:tc>
        <w:tcPr>
          <w:tcW w:w="496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1F497D" w:themeFill="text2"/>
          <w:vAlign w:val="center"/>
        </w:tcPr>
        <w:p w14:paraId="0BCD3C74" w14:textId="77777777" w:rsidR="00823AED" w:rsidRPr="004E2375" w:rsidRDefault="00823AED" w:rsidP="00F41923">
          <w:pPr>
            <w:pStyle w:val="Intestazione"/>
            <w:jc w:val="center"/>
            <w:rPr>
              <w:rFonts w:ascii="Candara" w:hAnsi="Candara" w:cs="Tahoma"/>
              <w:color w:val="FFFFFF" w:themeColor="background1"/>
              <w:sz w:val="18"/>
            </w:rPr>
          </w:pPr>
          <w:proofErr w:type="spellStart"/>
          <w:r w:rsidRPr="004E2375">
            <w:rPr>
              <w:rFonts w:ascii="Candara" w:hAnsi="Candara" w:cs="Tahoma"/>
              <w:color w:val="FFFFFF" w:themeColor="background1"/>
              <w:sz w:val="18"/>
            </w:rPr>
            <w:t>Rev</w:t>
          </w:r>
          <w:proofErr w:type="spellEnd"/>
        </w:p>
      </w:tc>
      <w:tc>
        <w:tcPr>
          <w:tcW w:w="403" w:type="pc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  <w:vAlign w:val="center"/>
        </w:tcPr>
        <w:p w14:paraId="5B94F4CC" w14:textId="10BA24C9" w:rsidR="00823AED" w:rsidRPr="0021295D" w:rsidRDefault="00823AED" w:rsidP="00F41923">
          <w:pPr>
            <w:pStyle w:val="Intestazione"/>
            <w:jc w:val="center"/>
            <w:rPr>
              <w:rFonts w:ascii="Candara" w:hAnsi="Candara" w:cs="Tahoma"/>
              <w:sz w:val="18"/>
            </w:rPr>
          </w:pPr>
          <w:r w:rsidRPr="0021295D">
            <w:rPr>
              <w:rFonts w:ascii="Candara" w:hAnsi="Candara" w:cs="Tahoma"/>
              <w:sz w:val="18"/>
            </w:rPr>
            <w:t>0</w:t>
          </w:r>
          <w:r w:rsidR="00CA797C">
            <w:rPr>
              <w:rFonts w:ascii="Candara" w:hAnsi="Candara" w:cs="Tahoma"/>
              <w:sz w:val="18"/>
            </w:rPr>
            <w:t>0</w:t>
          </w:r>
        </w:p>
      </w:tc>
    </w:tr>
  </w:tbl>
  <w:p w14:paraId="38F188B0" w14:textId="77777777" w:rsidR="00D30F6B" w:rsidRPr="00BA02E9" w:rsidRDefault="00D30F6B">
    <w:pPr>
      <w:pStyle w:val="Intestazion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C67B" w14:textId="77777777" w:rsidR="00BF308D" w:rsidRDefault="00BF30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8.9pt;height:8.9pt" o:bullet="t">
        <v:imagedata r:id="rId1" o:title="j0115844"/>
      </v:shape>
    </w:pict>
  </w:numPicBullet>
  <w:numPicBullet w:numPicBulletId="1">
    <w:pict>
      <v:shape id="_x0000_i1051" type="#_x0000_t75" style="width:11.45pt;height:11.45pt" o:bullet="t">
        <v:imagedata r:id="rId2" o:title="mso64D"/>
      </v:shape>
    </w:pict>
  </w:numPicBullet>
  <w:abstractNum w:abstractNumId="0" w15:restartNumberingAfterBreak="0">
    <w:nsid w:val="FFFFFFFE"/>
    <w:multiLevelType w:val="singleLevel"/>
    <w:tmpl w:val="F0B02314"/>
    <w:lvl w:ilvl="0">
      <w:numFmt w:val="decimal"/>
      <w:lvlText w:val="*"/>
      <w:lvlJc w:val="left"/>
    </w:lvl>
  </w:abstractNum>
  <w:abstractNum w:abstractNumId="1" w15:restartNumberingAfterBreak="0">
    <w:nsid w:val="00A740D6"/>
    <w:multiLevelType w:val="hybridMultilevel"/>
    <w:tmpl w:val="2E003D6E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286D0A"/>
    <w:multiLevelType w:val="hybridMultilevel"/>
    <w:tmpl w:val="C3423C94"/>
    <w:lvl w:ilvl="0" w:tplc="F688789C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91415"/>
    <w:multiLevelType w:val="hybridMultilevel"/>
    <w:tmpl w:val="5A861DE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D7164CB"/>
    <w:multiLevelType w:val="hybridMultilevel"/>
    <w:tmpl w:val="A77CCDE4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30DCA"/>
    <w:multiLevelType w:val="hybridMultilevel"/>
    <w:tmpl w:val="6D389CD2"/>
    <w:lvl w:ilvl="0" w:tplc="721C0D54">
      <w:start w:val="1"/>
      <w:numFmt w:val="bullet"/>
      <w:lvlText w:val=""/>
      <w:lvlJc w:val="left"/>
      <w:pPr>
        <w:tabs>
          <w:tab w:val="num" w:pos="1174"/>
        </w:tabs>
        <w:ind w:left="1174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061685"/>
    <w:multiLevelType w:val="multilevel"/>
    <w:tmpl w:val="447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18743A"/>
    <w:multiLevelType w:val="hybridMultilevel"/>
    <w:tmpl w:val="2EAC01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12EB8"/>
    <w:multiLevelType w:val="hybridMultilevel"/>
    <w:tmpl w:val="F2B0D278"/>
    <w:lvl w:ilvl="0" w:tplc="0410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-3071"/>
        </w:tabs>
        <w:ind w:left="-30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351"/>
        </w:tabs>
        <w:ind w:left="-2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631"/>
        </w:tabs>
        <w:ind w:left="-1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911"/>
        </w:tabs>
        <w:ind w:left="-9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191"/>
        </w:tabs>
        <w:ind w:left="-1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"/>
        </w:tabs>
        <w:ind w:left="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9"/>
        </w:tabs>
        <w:ind w:left="12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</w:abstractNum>
  <w:abstractNum w:abstractNumId="9" w15:restartNumberingAfterBreak="0">
    <w:nsid w:val="28AE6147"/>
    <w:multiLevelType w:val="hybridMultilevel"/>
    <w:tmpl w:val="4A228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54370"/>
    <w:multiLevelType w:val="hybridMultilevel"/>
    <w:tmpl w:val="CA4C84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D77D7"/>
    <w:multiLevelType w:val="hybridMultilevel"/>
    <w:tmpl w:val="7AE042DC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222E9C"/>
    <w:multiLevelType w:val="hybridMultilevel"/>
    <w:tmpl w:val="9A183388"/>
    <w:lvl w:ilvl="0" w:tplc="2918D280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280E69"/>
    <w:multiLevelType w:val="hybridMultilevel"/>
    <w:tmpl w:val="13AAC00E"/>
    <w:lvl w:ilvl="0" w:tplc="F688789C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47033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3E545309"/>
    <w:multiLevelType w:val="hybridMultilevel"/>
    <w:tmpl w:val="6D5CF3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2F4593"/>
    <w:multiLevelType w:val="multilevel"/>
    <w:tmpl w:val="B238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782970"/>
    <w:multiLevelType w:val="hybridMultilevel"/>
    <w:tmpl w:val="3E9664A8"/>
    <w:lvl w:ilvl="0" w:tplc="E5325474">
      <w:start w:val="1"/>
      <w:numFmt w:val="lowerLetter"/>
      <w:lvlText w:val="%1."/>
      <w:lvlJc w:val="left"/>
      <w:pPr>
        <w:ind w:left="1177" w:hanging="46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D40700"/>
    <w:multiLevelType w:val="hybridMultilevel"/>
    <w:tmpl w:val="53F8C4E0"/>
    <w:lvl w:ilvl="0" w:tplc="F688789C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E5001"/>
    <w:multiLevelType w:val="multilevel"/>
    <w:tmpl w:val="4BA0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E1D36"/>
    <w:multiLevelType w:val="hybridMultilevel"/>
    <w:tmpl w:val="A84E41CE"/>
    <w:lvl w:ilvl="0" w:tplc="F688789C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F36C4"/>
    <w:multiLevelType w:val="hybridMultilevel"/>
    <w:tmpl w:val="54D4DC1E"/>
    <w:lvl w:ilvl="0" w:tplc="69A6A54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B7603B"/>
    <w:multiLevelType w:val="hybridMultilevel"/>
    <w:tmpl w:val="2B441BF6"/>
    <w:lvl w:ilvl="0" w:tplc="F688789C">
      <w:numFmt w:val="bullet"/>
      <w:lvlText w:val=""/>
      <w:lvlPicBulletId w:val="0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249E"/>
    <w:multiLevelType w:val="hybridMultilevel"/>
    <w:tmpl w:val="5A861DEA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8E7152"/>
    <w:multiLevelType w:val="hybridMultilevel"/>
    <w:tmpl w:val="5A223664"/>
    <w:lvl w:ilvl="0" w:tplc="8F9E07E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C24BF"/>
    <w:multiLevelType w:val="hybridMultilevel"/>
    <w:tmpl w:val="D74CFE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A56C3"/>
    <w:multiLevelType w:val="hybridMultilevel"/>
    <w:tmpl w:val="7B1A01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E50C8"/>
    <w:multiLevelType w:val="hybridMultilevel"/>
    <w:tmpl w:val="2944A010"/>
    <w:lvl w:ilvl="0" w:tplc="C5F86D9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E307E"/>
    <w:multiLevelType w:val="hybridMultilevel"/>
    <w:tmpl w:val="4216C034"/>
    <w:lvl w:ilvl="0" w:tplc="9BFE0122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-3071"/>
        </w:tabs>
        <w:ind w:left="-30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351"/>
        </w:tabs>
        <w:ind w:left="-23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1631"/>
        </w:tabs>
        <w:ind w:left="-1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911"/>
        </w:tabs>
        <w:ind w:left="-9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191"/>
        </w:tabs>
        <w:ind w:left="-1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9"/>
        </w:tabs>
        <w:ind w:left="5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49"/>
        </w:tabs>
        <w:ind w:left="12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</w:abstractNum>
  <w:abstractNum w:abstractNumId="29" w15:restartNumberingAfterBreak="0">
    <w:nsid w:val="702A5E3B"/>
    <w:multiLevelType w:val="multilevel"/>
    <w:tmpl w:val="97E2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710E20"/>
    <w:multiLevelType w:val="hybridMultilevel"/>
    <w:tmpl w:val="C774698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B41B24"/>
    <w:multiLevelType w:val="hybridMultilevel"/>
    <w:tmpl w:val="DADA5894"/>
    <w:lvl w:ilvl="0" w:tplc="C270F32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054704">
    <w:abstractNumId w:val="5"/>
  </w:num>
  <w:num w:numId="2" w16cid:durableId="192390353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cs="Times New Roman" w:hint="default"/>
        </w:rPr>
      </w:lvl>
    </w:lvlOverride>
  </w:num>
  <w:num w:numId="3" w16cid:durableId="1935044351">
    <w:abstractNumId w:val="28"/>
  </w:num>
  <w:num w:numId="4" w16cid:durableId="494996233">
    <w:abstractNumId w:val="14"/>
  </w:num>
  <w:num w:numId="5" w16cid:durableId="250624466">
    <w:abstractNumId w:val="12"/>
  </w:num>
  <w:num w:numId="6" w16cid:durableId="787892520">
    <w:abstractNumId w:val="6"/>
  </w:num>
  <w:num w:numId="7" w16cid:durableId="1863743782">
    <w:abstractNumId w:val="29"/>
  </w:num>
  <w:num w:numId="8" w16cid:durableId="616369609">
    <w:abstractNumId w:val="16"/>
  </w:num>
  <w:num w:numId="9" w16cid:durableId="1956600351">
    <w:abstractNumId w:val="19"/>
  </w:num>
  <w:num w:numId="10" w16cid:durableId="2118912315">
    <w:abstractNumId w:val="2"/>
  </w:num>
  <w:num w:numId="11" w16cid:durableId="1084185349">
    <w:abstractNumId w:val="18"/>
  </w:num>
  <w:num w:numId="12" w16cid:durableId="1341547994">
    <w:abstractNumId w:val="13"/>
  </w:num>
  <w:num w:numId="13" w16cid:durableId="246429640">
    <w:abstractNumId w:val="22"/>
  </w:num>
  <w:num w:numId="14" w16cid:durableId="712311215">
    <w:abstractNumId w:val="4"/>
  </w:num>
  <w:num w:numId="15" w16cid:durableId="1540507177">
    <w:abstractNumId w:val="20"/>
  </w:num>
  <w:num w:numId="16" w16cid:durableId="456070982">
    <w:abstractNumId w:val="8"/>
  </w:num>
  <w:num w:numId="17" w16cid:durableId="222526150">
    <w:abstractNumId w:val="9"/>
  </w:num>
  <w:num w:numId="18" w16cid:durableId="1449204053">
    <w:abstractNumId w:val="26"/>
  </w:num>
  <w:num w:numId="19" w16cid:durableId="1380977175">
    <w:abstractNumId w:val="1"/>
  </w:num>
  <w:num w:numId="20" w16cid:durableId="1655330905">
    <w:abstractNumId w:val="25"/>
  </w:num>
  <w:num w:numId="21" w16cid:durableId="2049138557">
    <w:abstractNumId w:val="15"/>
  </w:num>
  <w:num w:numId="22" w16cid:durableId="665397717">
    <w:abstractNumId w:val="7"/>
  </w:num>
  <w:num w:numId="23" w16cid:durableId="1478570818">
    <w:abstractNumId w:val="11"/>
  </w:num>
  <w:num w:numId="24" w16cid:durableId="101463586">
    <w:abstractNumId w:val="30"/>
  </w:num>
  <w:num w:numId="25" w16cid:durableId="1359156085">
    <w:abstractNumId w:val="10"/>
  </w:num>
  <w:num w:numId="26" w16cid:durableId="1597904653">
    <w:abstractNumId w:val="3"/>
  </w:num>
  <w:num w:numId="27" w16cid:durableId="2129733770">
    <w:abstractNumId w:val="17"/>
  </w:num>
  <w:num w:numId="28" w16cid:durableId="2109885954">
    <w:abstractNumId w:val="23"/>
  </w:num>
  <w:num w:numId="29" w16cid:durableId="1862544595">
    <w:abstractNumId w:val="21"/>
  </w:num>
  <w:num w:numId="30" w16cid:durableId="1707173350">
    <w:abstractNumId w:val="31"/>
  </w:num>
  <w:num w:numId="31" w16cid:durableId="1789617067">
    <w:abstractNumId w:val="24"/>
  </w:num>
  <w:num w:numId="32" w16cid:durableId="10472973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F0"/>
    <w:rsid w:val="00037B89"/>
    <w:rsid w:val="00046910"/>
    <w:rsid w:val="00063C58"/>
    <w:rsid w:val="001224DF"/>
    <w:rsid w:val="001315E1"/>
    <w:rsid w:val="00154E75"/>
    <w:rsid w:val="001F3054"/>
    <w:rsid w:val="00225E69"/>
    <w:rsid w:val="00232000"/>
    <w:rsid w:val="00236A84"/>
    <w:rsid w:val="002A056B"/>
    <w:rsid w:val="002C1D3A"/>
    <w:rsid w:val="002F3753"/>
    <w:rsid w:val="00316E15"/>
    <w:rsid w:val="00353CB4"/>
    <w:rsid w:val="00372E82"/>
    <w:rsid w:val="003A2EE0"/>
    <w:rsid w:val="003B632B"/>
    <w:rsid w:val="003B68AA"/>
    <w:rsid w:val="003D2E9F"/>
    <w:rsid w:val="003F2A68"/>
    <w:rsid w:val="004064EB"/>
    <w:rsid w:val="00482F78"/>
    <w:rsid w:val="004C27DF"/>
    <w:rsid w:val="004E06A0"/>
    <w:rsid w:val="004E2375"/>
    <w:rsid w:val="005771BD"/>
    <w:rsid w:val="00597A54"/>
    <w:rsid w:val="005A66FF"/>
    <w:rsid w:val="005E0CE9"/>
    <w:rsid w:val="00646652"/>
    <w:rsid w:val="006D1392"/>
    <w:rsid w:val="006F41F8"/>
    <w:rsid w:val="0070311E"/>
    <w:rsid w:val="00740978"/>
    <w:rsid w:val="007F2F34"/>
    <w:rsid w:val="00823AED"/>
    <w:rsid w:val="00836286"/>
    <w:rsid w:val="00867C0D"/>
    <w:rsid w:val="00880ED4"/>
    <w:rsid w:val="008C4826"/>
    <w:rsid w:val="008E18F0"/>
    <w:rsid w:val="008F533F"/>
    <w:rsid w:val="00906D15"/>
    <w:rsid w:val="00911122"/>
    <w:rsid w:val="00942FB9"/>
    <w:rsid w:val="00975F97"/>
    <w:rsid w:val="00A1432F"/>
    <w:rsid w:val="00A26761"/>
    <w:rsid w:val="00A5365F"/>
    <w:rsid w:val="00A71B41"/>
    <w:rsid w:val="00B106B6"/>
    <w:rsid w:val="00BA02E9"/>
    <w:rsid w:val="00BC4DD0"/>
    <w:rsid w:val="00BD1B34"/>
    <w:rsid w:val="00BF308D"/>
    <w:rsid w:val="00C53035"/>
    <w:rsid w:val="00C61E02"/>
    <w:rsid w:val="00CA797C"/>
    <w:rsid w:val="00CE434A"/>
    <w:rsid w:val="00D00D7C"/>
    <w:rsid w:val="00D0544A"/>
    <w:rsid w:val="00D10762"/>
    <w:rsid w:val="00D30F6B"/>
    <w:rsid w:val="00D51245"/>
    <w:rsid w:val="00E2315C"/>
    <w:rsid w:val="00E24058"/>
    <w:rsid w:val="00E27061"/>
    <w:rsid w:val="00E27F59"/>
    <w:rsid w:val="00E41460"/>
    <w:rsid w:val="00E87D0F"/>
    <w:rsid w:val="00E97FB1"/>
    <w:rsid w:val="00F027D2"/>
    <w:rsid w:val="00F12CA2"/>
    <w:rsid w:val="00F30085"/>
    <w:rsid w:val="00F71E6A"/>
    <w:rsid w:val="00FB459E"/>
    <w:rsid w:val="00FC4064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FDEBB9"/>
  <w15:docId w15:val="{BCD34BC6-3846-44A3-9D93-9F8C01D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120" w:after="120"/>
      <w:outlineLvl w:val="0"/>
    </w:pPr>
    <w:rPr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before="120" w:after="120"/>
      <w:jc w:val="center"/>
      <w:outlineLvl w:val="2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testo">
    <w:name w:val="corpo testo"/>
    <w:basedOn w:val="Normale"/>
    <w:pPr>
      <w:tabs>
        <w:tab w:val="left" w:pos="1077"/>
      </w:tabs>
      <w:overflowPunct w:val="0"/>
      <w:autoSpaceDE w:val="0"/>
      <w:autoSpaceDN w:val="0"/>
      <w:adjustRightInd w:val="0"/>
      <w:spacing w:line="360" w:lineRule="atLeast"/>
      <w:ind w:left="851" w:right="851"/>
      <w:jc w:val="both"/>
      <w:textAlignment w:val="baseline"/>
    </w:pPr>
    <w:rPr>
      <w:rFonts w:ascii="Arial" w:hAnsi="Arial"/>
    </w:rPr>
  </w:style>
  <w:style w:type="paragraph" w:styleId="Rientrocorpodeltesto3">
    <w:name w:val="Body Text Indent 3"/>
    <w:basedOn w:val="Normale"/>
    <w:pPr>
      <w:ind w:left="709"/>
      <w:jc w:val="both"/>
    </w:pPr>
    <w:rPr>
      <w:rFonts w:ascii="AmerType" w:hAnsi="AmerType" w:cs="Tahoma"/>
      <w:szCs w:val="24"/>
    </w:rPr>
  </w:style>
  <w:style w:type="paragraph" w:styleId="Corpotesto0">
    <w:name w:val="Body Text"/>
    <w:basedOn w:val="Normale"/>
    <w:pPr>
      <w:spacing w:line="360" w:lineRule="auto"/>
      <w:jc w:val="both"/>
    </w:pPr>
    <w:rPr>
      <w:sz w:val="24"/>
    </w:rPr>
  </w:style>
  <w:style w:type="paragraph" w:customStyle="1" w:styleId="Rientrato">
    <w:name w:val="Rientrato"/>
    <w:basedOn w:val="Normale"/>
    <w:pPr>
      <w:overflowPunct w:val="0"/>
      <w:autoSpaceDE w:val="0"/>
      <w:autoSpaceDN w:val="0"/>
      <w:adjustRightInd w:val="0"/>
      <w:spacing w:before="40" w:line="300" w:lineRule="atLeast"/>
      <w:ind w:firstLine="280"/>
      <w:jc w:val="both"/>
      <w:textAlignment w:val="baseline"/>
    </w:pPr>
    <w:rPr>
      <w:rFonts w:ascii="New York" w:hAnsi="New York"/>
      <w:i/>
    </w:rPr>
  </w:style>
  <w:style w:type="paragraph" w:customStyle="1" w:styleId="H2">
    <w:name w:val="H2"/>
    <w:basedOn w:val="Normale"/>
    <w:next w:val="Normale"/>
    <w:pPr>
      <w:keepNext/>
      <w:widowControl w:val="0"/>
      <w:snapToGrid w:val="0"/>
      <w:spacing w:before="100" w:after="100"/>
      <w:outlineLvl w:val="2"/>
    </w:pPr>
    <w:rPr>
      <w:b/>
      <w:sz w:val="36"/>
    </w:rPr>
  </w:style>
  <w:style w:type="table" w:styleId="Grigliatabella">
    <w:name w:val="Table Grid"/>
    <w:basedOn w:val="Tabellanormale"/>
    <w:rsid w:val="00046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434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E434A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23AE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2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8d4cb0-982e-4572-9149-788c17070095">
      <Terms xmlns="http://schemas.microsoft.com/office/infopath/2007/PartnerControls"/>
    </lcf76f155ced4ddcb4097134ff3c332f>
    <TaxCatchAll xmlns="d60fd15f-6c1d-4beb-90aa-f6f25f5a83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45365F64EAF441A27F40A5F8CDE722" ma:contentTypeVersion="17" ma:contentTypeDescription="Creare un nuovo documento." ma:contentTypeScope="" ma:versionID="12915aaa7b1e0bdd0cd3fc00e2cd73f2">
  <xsd:schema xmlns:xsd="http://www.w3.org/2001/XMLSchema" xmlns:xs="http://www.w3.org/2001/XMLSchema" xmlns:p="http://schemas.microsoft.com/office/2006/metadata/properties" xmlns:ns2="778d4cb0-982e-4572-9149-788c17070095" xmlns:ns3="d60fd15f-6c1d-4beb-90aa-f6f25f5a8349" targetNamespace="http://schemas.microsoft.com/office/2006/metadata/properties" ma:root="true" ma:fieldsID="03186742f45fdab8c3ab811c6b7eb315" ns2:_="" ns3:_="">
    <xsd:import namespace="778d4cb0-982e-4572-9149-788c17070095"/>
    <xsd:import namespace="d60fd15f-6c1d-4beb-90aa-f6f25f5a83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d4cb0-982e-4572-9149-788c1707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65e9e083-693e-423b-ba4a-0d3c91672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fd15f-6c1d-4beb-90aa-f6f25f5a83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68558e-6727-4e74-8e8d-68d9d10c7584}" ma:internalName="TaxCatchAll" ma:showField="CatchAllData" ma:web="d60fd15f-6c1d-4beb-90aa-f6f25f5a83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F8277A-0EB3-46EE-9AE4-4B9BDF8237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71A0B-CCA5-403A-BADB-201329687E7A}">
  <ds:schemaRefs>
    <ds:schemaRef ds:uri="http://schemas.microsoft.com/office/2006/metadata/properties"/>
    <ds:schemaRef ds:uri="http://schemas.microsoft.com/office/infopath/2007/PartnerControls"/>
    <ds:schemaRef ds:uri="778d4cb0-982e-4572-9149-788c17070095"/>
    <ds:schemaRef ds:uri="d60fd15f-6c1d-4beb-90aa-f6f25f5a8349"/>
  </ds:schemaRefs>
</ds:datastoreItem>
</file>

<file path=customXml/itemProps3.xml><?xml version="1.0" encoding="utf-8"?>
<ds:datastoreItem xmlns:ds="http://schemas.openxmlformats.org/officeDocument/2006/customXml" ds:itemID="{35B065B3-CBB2-4B23-851E-B97BDC7D8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8d4cb0-982e-4572-9149-788c17070095"/>
    <ds:schemaRef ds:uri="d60fd15f-6c1d-4beb-90aa-f6f25f5a8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1149</Words>
  <Characters>6554</Characters>
  <Application>Microsoft Office Word</Application>
  <DocSecurity>0</DocSecurity>
  <Lines>54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modulo</vt:lpstr>
      <vt:lpstr>modulo</vt:lpstr>
    </vt:vector>
  </TitlesOfParts>
  <Company>QSM s.r.l.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</dc:title>
  <dc:creator>Davide La Morella</dc:creator>
  <cp:lastModifiedBy>francesco rampulla</cp:lastModifiedBy>
  <cp:revision>2</cp:revision>
  <cp:lastPrinted>2002-07-31T10:44:00Z</cp:lastPrinted>
  <dcterms:created xsi:type="dcterms:W3CDTF">2023-11-27T22:25:00Z</dcterms:created>
  <dcterms:modified xsi:type="dcterms:W3CDTF">2023-11-27T22:25:00Z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0x010100F045365F64EAF441A27F40A5F8CDE722</vt:lpwstr>
  </property>
  <property fmtid="{D5CDD505-2E9C-101B-9397-08002B2CF9AE}" pid="3" name="MediaServiceImageTags">
    <vt:lpwstr/>
  </property>
</Properties>
</file>